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228"/>
        <w:gridCol w:w="2700"/>
      </w:tblGrid>
      <w:tr w:rsidR="00D20DA4" w14:paraId="7820B35E" w14:textId="77777777">
        <w:tc>
          <w:tcPr>
            <w:tcW w:w="2160" w:type="dxa"/>
            <w:vAlign w:val="center"/>
          </w:tcPr>
          <w:p w14:paraId="084A4341" w14:textId="6B5FA61D" w:rsidR="00D20DA4" w:rsidRDefault="00FD4053">
            <w:pPr>
              <w:jc w:val="center"/>
              <w:rPr>
                <w:rFonts w:ascii="Arial" w:hAnsi="Arial"/>
                <w:b/>
                <w:sz w:val="32"/>
              </w:rPr>
            </w:pPr>
            <w:r>
              <w:rPr>
                <w:rFonts w:ascii="Arial" w:hAnsi="Arial"/>
                <w:b/>
                <w:noProof/>
                <w:sz w:val="32"/>
              </w:rPr>
              <w:drawing>
                <wp:inline distT="0" distB="0" distL="0" distR="0" wp14:anchorId="5EC5539D" wp14:editId="0816BD0F">
                  <wp:extent cx="908050" cy="920750"/>
                  <wp:effectExtent l="0" t="0" r="635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920750"/>
                          </a:xfrm>
                          <a:prstGeom prst="rect">
                            <a:avLst/>
                          </a:prstGeom>
                          <a:noFill/>
                          <a:ln>
                            <a:noFill/>
                          </a:ln>
                        </pic:spPr>
                      </pic:pic>
                    </a:graphicData>
                  </a:graphic>
                </wp:inline>
              </w:drawing>
            </w:r>
          </w:p>
        </w:tc>
        <w:tc>
          <w:tcPr>
            <w:tcW w:w="6228" w:type="dxa"/>
            <w:vAlign w:val="center"/>
          </w:tcPr>
          <w:p w14:paraId="2402CDDC" w14:textId="77777777" w:rsidR="00D20DA4" w:rsidRDefault="00D20DA4">
            <w:pPr>
              <w:ind w:left="1440" w:hanging="1440"/>
              <w:jc w:val="center"/>
              <w:rPr>
                <w:rFonts w:ascii="Arial" w:hAnsi="Arial"/>
                <w:sz w:val="16"/>
              </w:rPr>
            </w:pPr>
            <w:r>
              <w:rPr>
                <w:rFonts w:ascii="Arial" w:hAnsi="Arial"/>
                <w:sz w:val="16"/>
              </w:rPr>
              <w:t>Sponsored by AYSO Region 678, Newhall/Valencia, California</w:t>
            </w:r>
          </w:p>
          <w:p w14:paraId="1AA04212" w14:textId="77777777" w:rsidR="00D20DA4" w:rsidRDefault="00D20DA4">
            <w:pPr>
              <w:ind w:left="1440" w:hanging="1440"/>
              <w:jc w:val="center"/>
              <w:rPr>
                <w:rFonts w:ascii="Arial" w:hAnsi="Arial"/>
                <w:sz w:val="16"/>
              </w:rPr>
            </w:pPr>
          </w:p>
          <w:p w14:paraId="11137B84" w14:textId="3400A3AF" w:rsidR="00D20DA4" w:rsidRDefault="00D20DA4">
            <w:pPr>
              <w:jc w:val="center"/>
              <w:rPr>
                <w:rFonts w:ascii="Arial" w:hAnsi="Arial"/>
                <w:b/>
                <w:sz w:val="32"/>
              </w:rPr>
            </w:pPr>
            <w:r>
              <w:rPr>
                <w:rFonts w:ascii="Arial" w:hAnsi="Arial"/>
                <w:b/>
                <w:i/>
                <w:sz w:val="32"/>
              </w:rPr>
              <w:t>201</w:t>
            </w:r>
            <w:r w:rsidR="00E955E2">
              <w:rPr>
                <w:rFonts w:ascii="Arial" w:hAnsi="Arial"/>
                <w:b/>
                <w:i/>
                <w:sz w:val="32"/>
              </w:rPr>
              <w:t>9</w:t>
            </w:r>
            <w:r w:rsidR="000F7DB1">
              <w:rPr>
                <w:rFonts w:ascii="Arial" w:hAnsi="Arial"/>
                <w:b/>
                <w:i/>
                <w:sz w:val="32"/>
              </w:rPr>
              <w:t xml:space="preserve"> </w:t>
            </w:r>
            <w:r>
              <w:rPr>
                <w:rFonts w:ascii="Arial" w:hAnsi="Arial"/>
                <w:b/>
                <w:i/>
                <w:sz w:val="32"/>
              </w:rPr>
              <w:t>AYSO Santa Clarita Gold Rush</w:t>
            </w:r>
          </w:p>
          <w:p w14:paraId="33763BAA" w14:textId="77777777" w:rsidR="00D20DA4" w:rsidRDefault="00D20DA4">
            <w:pPr>
              <w:jc w:val="center"/>
              <w:rPr>
                <w:rFonts w:ascii="Arial" w:hAnsi="Arial"/>
                <w:sz w:val="16"/>
              </w:rPr>
            </w:pPr>
          </w:p>
          <w:p w14:paraId="59DBB1E3" w14:textId="77777777" w:rsidR="00D20DA4" w:rsidRDefault="00D20DA4">
            <w:pPr>
              <w:jc w:val="center"/>
              <w:rPr>
                <w:rFonts w:ascii="Arial" w:hAnsi="Arial"/>
                <w:sz w:val="16"/>
              </w:rPr>
            </w:pPr>
          </w:p>
          <w:p w14:paraId="5C443618" w14:textId="77777777" w:rsidR="00D20DA4" w:rsidRDefault="00D20DA4">
            <w:pPr>
              <w:pStyle w:val="Heading1"/>
              <w:rPr>
                <w:rFonts w:ascii="Arial" w:hAnsi="Arial"/>
              </w:rPr>
            </w:pPr>
            <w:r>
              <w:rPr>
                <w:rFonts w:ascii="Arial" w:hAnsi="Arial"/>
              </w:rPr>
              <w:t>Referee Plan</w:t>
            </w:r>
          </w:p>
        </w:tc>
        <w:tc>
          <w:tcPr>
            <w:tcW w:w="2700" w:type="dxa"/>
            <w:vAlign w:val="center"/>
          </w:tcPr>
          <w:p w14:paraId="3FDC0E63" w14:textId="27D4FD2A" w:rsidR="00D20DA4" w:rsidRDefault="00FD4053">
            <w:pPr>
              <w:jc w:val="center"/>
              <w:rPr>
                <w:rFonts w:ascii="Arial" w:hAnsi="Arial"/>
                <w:b/>
                <w:sz w:val="18"/>
              </w:rPr>
            </w:pPr>
            <w:r>
              <w:rPr>
                <w:rFonts w:ascii="Arial" w:hAnsi="Arial"/>
                <w:noProof/>
                <w:sz w:val="20"/>
              </w:rPr>
              <w:drawing>
                <wp:inline distT="0" distB="0" distL="0" distR="0" wp14:anchorId="53259BCE" wp14:editId="1786C234">
                  <wp:extent cx="1574800" cy="920750"/>
                  <wp:effectExtent l="0" t="0" r="6350" b="0"/>
                  <wp:docPr id="2" name="Picture 2" descr="Gold Rush lett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Rush letter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920750"/>
                          </a:xfrm>
                          <a:prstGeom prst="rect">
                            <a:avLst/>
                          </a:prstGeom>
                          <a:noFill/>
                          <a:ln>
                            <a:noFill/>
                          </a:ln>
                        </pic:spPr>
                      </pic:pic>
                    </a:graphicData>
                  </a:graphic>
                </wp:inline>
              </w:drawing>
            </w:r>
          </w:p>
        </w:tc>
      </w:tr>
    </w:tbl>
    <w:p w14:paraId="198E2153" w14:textId="77777777" w:rsidR="00D20DA4" w:rsidRDefault="00D20DA4">
      <w:pPr>
        <w:jc w:val="center"/>
        <w:rPr>
          <w:rFonts w:ascii="Arial" w:hAnsi="Arial"/>
          <w:sz w:val="8"/>
        </w:rPr>
      </w:pPr>
    </w:p>
    <w:p w14:paraId="7CA13082" w14:textId="77777777" w:rsidR="00D20DA4" w:rsidRPr="0068304A" w:rsidRDefault="00D20DA4">
      <w:pPr>
        <w:tabs>
          <w:tab w:val="left" w:pos="1440"/>
        </w:tabs>
        <w:spacing w:after="160"/>
        <w:jc w:val="center"/>
        <w:rPr>
          <w:rFonts w:ascii="Arial" w:hAnsi="Arial"/>
          <w:b/>
          <w:sz w:val="20"/>
        </w:rPr>
      </w:pPr>
      <w:r w:rsidRPr="0068304A">
        <w:rPr>
          <w:rFonts w:ascii="Arial" w:hAnsi="Arial"/>
          <w:b/>
          <w:sz w:val="20"/>
        </w:rPr>
        <w:t xml:space="preserve">The following are guidelines that the </w:t>
      </w:r>
      <w:r>
        <w:rPr>
          <w:rFonts w:ascii="Arial" w:hAnsi="Arial"/>
          <w:b/>
          <w:sz w:val="20"/>
        </w:rPr>
        <w:t xml:space="preserve">AYSO </w:t>
      </w:r>
      <w:r w:rsidRPr="0068304A">
        <w:rPr>
          <w:rFonts w:ascii="Arial" w:hAnsi="Arial"/>
          <w:b/>
          <w:sz w:val="20"/>
        </w:rPr>
        <w:t>Santa Clarita Gold</w:t>
      </w:r>
      <w:r>
        <w:rPr>
          <w:rFonts w:ascii="Arial" w:hAnsi="Arial"/>
          <w:b/>
          <w:sz w:val="20"/>
        </w:rPr>
        <w:t xml:space="preserve"> Rush apply for referees in our</w:t>
      </w:r>
      <w:r w:rsidRPr="0068304A">
        <w:rPr>
          <w:rFonts w:ascii="Arial" w:hAnsi="Arial"/>
          <w:b/>
          <w:sz w:val="20"/>
        </w:rPr>
        <w:t xml:space="preserve">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245"/>
      </w:tblGrid>
      <w:tr w:rsidR="00D20DA4" w14:paraId="45C70FBC" w14:textId="77777777">
        <w:tc>
          <w:tcPr>
            <w:tcW w:w="1548" w:type="dxa"/>
          </w:tcPr>
          <w:p w14:paraId="4ECEF6BE" w14:textId="77777777" w:rsidR="00D20DA4" w:rsidRDefault="00D20DA4">
            <w:pPr>
              <w:tabs>
                <w:tab w:val="left" w:pos="1440"/>
              </w:tabs>
              <w:spacing w:after="160"/>
              <w:rPr>
                <w:rFonts w:ascii="Arial" w:hAnsi="Arial"/>
                <w:sz w:val="20"/>
              </w:rPr>
            </w:pPr>
            <w:r>
              <w:rPr>
                <w:rFonts w:ascii="Arial" w:hAnsi="Arial"/>
                <w:sz w:val="20"/>
              </w:rPr>
              <w:t>Commitment Require</w:t>
            </w:r>
            <w:bookmarkStart w:id="0" w:name="_GoBack"/>
            <w:bookmarkEnd w:id="0"/>
            <w:r>
              <w:rPr>
                <w:rFonts w:ascii="Arial" w:hAnsi="Arial"/>
                <w:sz w:val="20"/>
              </w:rPr>
              <w:t>ments</w:t>
            </w:r>
          </w:p>
        </w:tc>
        <w:tc>
          <w:tcPr>
            <w:tcW w:w="9468" w:type="dxa"/>
          </w:tcPr>
          <w:p w14:paraId="74DCB940" w14:textId="77777777" w:rsidR="00D20DA4" w:rsidRDefault="00D20DA4" w:rsidP="00A63833">
            <w:pPr>
              <w:numPr>
                <w:ilvl w:val="0"/>
                <w:numId w:val="2"/>
              </w:numPr>
              <w:tabs>
                <w:tab w:val="clear" w:pos="360"/>
                <w:tab w:val="num" w:pos="432"/>
              </w:tabs>
              <w:spacing w:after="40"/>
              <w:ind w:left="432"/>
              <w:rPr>
                <w:rFonts w:ascii="Arial" w:hAnsi="Arial"/>
                <w:sz w:val="20"/>
              </w:rPr>
            </w:pPr>
            <w:r>
              <w:rPr>
                <w:rFonts w:ascii="Arial" w:hAnsi="Arial"/>
                <w:sz w:val="20"/>
              </w:rPr>
              <w:t xml:space="preserve">Each team participating in the AYSO Santa Clarita Gold Rush must provide at least 1 crew consisting of 3 qualified referees in </w:t>
            </w:r>
            <w:r w:rsidRPr="00592CE1">
              <w:rPr>
                <w:rFonts w:ascii="Arial" w:hAnsi="Arial"/>
                <w:b/>
                <w:sz w:val="20"/>
              </w:rPr>
              <w:t>FULL UNIFORM WITH APPROPRIATE AYSO BADGE</w:t>
            </w:r>
            <w:r>
              <w:rPr>
                <w:rFonts w:ascii="Arial" w:hAnsi="Arial"/>
                <w:sz w:val="20"/>
              </w:rPr>
              <w:t>.</w:t>
            </w:r>
          </w:p>
          <w:p w14:paraId="52BBD179" w14:textId="77777777" w:rsidR="00D20DA4" w:rsidRDefault="00D20DA4" w:rsidP="00A63833">
            <w:pPr>
              <w:numPr>
                <w:ilvl w:val="0"/>
                <w:numId w:val="2"/>
              </w:numPr>
              <w:tabs>
                <w:tab w:val="clear" w:pos="360"/>
                <w:tab w:val="num" w:pos="432"/>
              </w:tabs>
              <w:spacing w:after="40"/>
              <w:ind w:left="432"/>
              <w:rPr>
                <w:rFonts w:ascii="Arial" w:hAnsi="Arial"/>
                <w:sz w:val="20"/>
              </w:rPr>
            </w:pPr>
            <w:r>
              <w:rPr>
                <w:rFonts w:ascii="Arial" w:hAnsi="Arial"/>
                <w:sz w:val="20"/>
              </w:rPr>
              <w:t>The AYSO Santa Clarita Gold Rush Referee Information Form must be completed, approved by the Region Referee Administrator and returned with the Team Application.</w:t>
            </w:r>
          </w:p>
          <w:p w14:paraId="0A5FE74D" w14:textId="77777777" w:rsidR="00D20DA4" w:rsidRDefault="00D20DA4" w:rsidP="00A63833">
            <w:pPr>
              <w:numPr>
                <w:ilvl w:val="0"/>
                <w:numId w:val="2"/>
              </w:numPr>
              <w:tabs>
                <w:tab w:val="clear" w:pos="360"/>
                <w:tab w:val="num" w:pos="432"/>
              </w:tabs>
              <w:spacing w:after="40"/>
              <w:ind w:left="432"/>
              <w:rPr>
                <w:rFonts w:ascii="Arial" w:hAnsi="Arial"/>
                <w:sz w:val="20"/>
              </w:rPr>
            </w:pPr>
            <w:r>
              <w:rPr>
                <w:rFonts w:ascii="Arial" w:hAnsi="Arial"/>
                <w:sz w:val="20"/>
              </w:rPr>
              <w:t xml:space="preserve">Each referee team will be asked to officiate a minimum of 3 matches during the tournament. These may be game assignments or standby assignments, which will be consider equal in terms of earning the referee deposit refund. </w:t>
            </w:r>
            <w:r w:rsidRPr="0041364F">
              <w:rPr>
                <w:rFonts w:ascii="Arial" w:hAnsi="Arial"/>
                <w:b/>
                <w:sz w:val="20"/>
                <w:u w:val="single"/>
              </w:rPr>
              <w:t>ASSIGNMENTS WILL BE ON SATURDAY AND SUNDAY.</w:t>
            </w:r>
          </w:p>
          <w:p w14:paraId="1C392E5F" w14:textId="2C70D348" w:rsidR="00D20DA4" w:rsidRDefault="00D20DA4" w:rsidP="00A63833">
            <w:pPr>
              <w:numPr>
                <w:ilvl w:val="0"/>
                <w:numId w:val="2"/>
              </w:numPr>
              <w:tabs>
                <w:tab w:val="clear" w:pos="360"/>
                <w:tab w:val="num" w:pos="432"/>
              </w:tabs>
              <w:spacing w:after="40"/>
              <w:ind w:left="432"/>
              <w:rPr>
                <w:rFonts w:ascii="Arial" w:hAnsi="Arial"/>
                <w:sz w:val="20"/>
                <w:u w:val="single"/>
              </w:rPr>
            </w:pPr>
            <w:r>
              <w:rPr>
                <w:rFonts w:ascii="Arial" w:hAnsi="Arial"/>
                <w:sz w:val="20"/>
              </w:rPr>
              <w:t xml:space="preserve">If all assignments are completed, the entire referee deposit of </w:t>
            </w:r>
            <w:r w:rsidRPr="00592CE1">
              <w:rPr>
                <w:rFonts w:ascii="Arial" w:hAnsi="Arial"/>
                <w:b/>
                <w:sz w:val="20"/>
              </w:rPr>
              <w:t>$</w:t>
            </w:r>
            <w:r>
              <w:rPr>
                <w:rFonts w:ascii="Arial" w:hAnsi="Arial"/>
                <w:b/>
                <w:sz w:val="20"/>
              </w:rPr>
              <w:t>2</w:t>
            </w:r>
            <w:r w:rsidR="00E955E2">
              <w:rPr>
                <w:rFonts w:ascii="Arial" w:hAnsi="Arial"/>
                <w:b/>
                <w:sz w:val="20"/>
              </w:rPr>
              <w:t>7</w:t>
            </w:r>
            <w:r w:rsidR="00FE5A7F">
              <w:rPr>
                <w:rFonts w:ascii="Arial" w:hAnsi="Arial"/>
                <w:b/>
                <w:sz w:val="20"/>
              </w:rPr>
              <w:t>5</w:t>
            </w:r>
            <w:r>
              <w:rPr>
                <w:rFonts w:ascii="Arial" w:hAnsi="Arial"/>
                <w:sz w:val="20"/>
              </w:rPr>
              <w:t xml:space="preserve"> will be refunded within 14 days of the completion of the tournament. Partial refunds will be given based upon the number of game assignments completed.</w:t>
            </w:r>
          </w:p>
          <w:p w14:paraId="58B4AB3B" w14:textId="77777777" w:rsidR="00D20DA4" w:rsidRDefault="00D20DA4" w:rsidP="00A63833">
            <w:pPr>
              <w:numPr>
                <w:ilvl w:val="0"/>
                <w:numId w:val="2"/>
              </w:numPr>
              <w:tabs>
                <w:tab w:val="clear" w:pos="360"/>
                <w:tab w:val="num" w:pos="432"/>
              </w:tabs>
              <w:spacing w:after="40"/>
              <w:ind w:left="432"/>
              <w:rPr>
                <w:rFonts w:ascii="Arial" w:hAnsi="Arial"/>
                <w:sz w:val="20"/>
              </w:rPr>
            </w:pPr>
            <w:r>
              <w:rPr>
                <w:rFonts w:ascii="Arial" w:hAnsi="Arial"/>
                <w:sz w:val="20"/>
              </w:rPr>
              <w:t>The deposit refund check will be returned to the address shown on the Team Application form.</w:t>
            </w:r>
          </w:p>
          <w:p w14:paraId="2619E388" w14:textId="267B43D2" w:rsidR="00A63833" w:rsidRPr="00A63833" w:rsidRDefault="00A63833" w:rsidP="00A63833">
            <w:pPr>
              <w:numPr>
                <w:ilvl w:val="0"/>
                <w:numId w:val="2"/>
              </w:numPr>
              <w:tabs>
                <w:tab w:val="clear" w:pos="360"/>
                <w:tab w:val="num" w:pos="432"/>
              </w:tabs>
              <w:spacing w:after="40"/>
              <w:ind w:left="432"/>
              <w:rPr>
                <w:rFonts w:ascii="Arial" w:hAnsi="Arial"/>
                <w:sz w:val="20"/>
              </w:rPr>
            </w:pPr>
            <w:r w:rsidRPr="00A63833">
              <w:rPr>
                <w:rFonts w:ascii="Arial" w:hAnsi="Arial"/>
                <w:sz w:val="20"/>
              </w:rPr>
              <w:t>Each referee may only represent one team in the tournament for each assignment served (Center or linesman)</w:t>
            </w:r>
            <w:r>
              <w:rPr>
                <w:rFonts w:ascii="Arial" w:hAnsi="Arial"/>
                <w:sz w:val="20"/>
              </w:rPr>
              <w:t xml:space="preserve"> </w:t>
            </w:r>
            <w:r w:rsidRPr="00A63833">
              <w:rPr>
                <w:rFonts w:ascii="Arial" w:hAnsi="Arial"/>
                <w:sz w:val="20"/>
              </w:rPr>
              <w:t>R</w:t>
            </w:r>
            <w:r>
              <w:rPr>
                <w:rFonts w:ascii="Arial" w:hAnsi="Arial"/>
                <w:sz w:val="20"/>
              </w:rPr>
              <w:t xml:space="preserve">egions may </w:t>
            </w:r>
            <w:r w:rsidRPr="00A63833">
              <w:rPr>
                <w:rFonts w:ascii="Arial" w:hAnsi="Arial"/>
                <w:sz w:val="20"/>
              </w:rPr>
              <w:t xml:space="preserve">supply dedicated </w:t>
            </w:r>
            <w:r w:rsidR="00D52275" w:rsidRPr="00A63833">
              <w:rPr>
                <w:rFonts w:ascii="Arial" w:hAnsi="Arial"/>
                <w:sz w:val="20"/>
              </w:rPr>
              <w:t>referees’</w:t>
            </w:r>
            <w:r w:rsidRPr="00A63833">
              <w:rPr>
                <w:rFonts w:ascii="Arial" w:hAnsi="Arial"/>
                <w:sz w:val="20"/>
              </w:rPr>
              <w:t xml:space="preserve"> teams not affiliated with a particular team </w:t>
            </w:r>
            <w:r>
              <w:rPr>
                <w:rFonts w:ascii="Arial" w:hAnsi="Arial"/>
                <w:sz w:val="20"/>
              </w:rPr>
              <w:t>but each assignment served will be limited to credit to one team</w:t>
            </w:r>
            <w:r w:rsidRPr="00A63833">
              <w:rPr>
                <w:rFonts w:ascii="Arial" w:hAnsi="Arial"/>
                <w:sz w:val="20"/>
              </w:rPr>
              <w:t>.</w:t>
            </w:r>
          </w:p>
          <w:p w14:paraId="4A3A9DDD" w14:textId="77777777" w:rsidR="00D20DA4" w:rsidRDefault="00D20DA4" w:rsidP="00A63833">
            <w:pPr>
              <w:numPr>
                <w:ilvl w:val="0"/>
                <w:numId w:val="2"/>
              </w:numPr>
              <w:tabs>
                <w:tab w:val="clear" w:pos="360"/>
                <w:tab w:val="num" w:pos="432"/>
              </w:tabs>
              <w:spacing w:after="160"/>
              <w:ind w:left="432"/>
              <w:rPr>
                <w:rFonts w:ascii="Arial" w:hAnsi="Arial"/>
                <w:sz w:val="20"/>
              </w:rPr>
            </w:pPr>
            <w:r>
              <w:rPr>
                <w:rFonts w:ascii="Arial" w:hAnsi="Arial"/>
                <w:sz w:val="20"/>
              </w:rPr>
              <w:t>If a team submits less than a full 3-person referee crew, these referees will be assigned to games, however only a proportion of the referee deposit equal to the number of assignments these referees complete will be refunded to the team.</w:t>
            </w:r>
          </w:p>
        </w:tc>
      </w:tr>
      <w:tr w:rsidR="00D20DA4" w14:paraId="59D24412" w14:textId="77777777">
        <w:tc>
          <w:tcPr>
            <w:tcW w:w="1548" w:type="dxa"/>
          </w:tcPr>
          <w:p w14:paraId="00B38115" w14:textId="77777777" w:rsidR="00D20DA4" w:rsidRDefault="00D20DA4">
            <w:pPr>
              <w:tabs>
                <w:tab w:val="left" w:pos="1440"/>
              </w:tabs>
              <w:spacing w:after="160"/>
              <w:rPr>
                <w:rFonts w:ascii="Arial" w:hAnsi="Arial"/>
                <w:sz w:val="20"/>
              </w:rPr>
            </w:pPr>
            <w:r>
              <w:rPr>
                <w:rFonts w:ascii="Arial" w:hAnsi="Arial"/>
                <w:sz w:val="20"/>
              </w:rPr>
              <w:t>Qualification Requirements</w:t>
            </w:r>
          </w:p>
        </w:tc>
        <w:tc>
          <w:tcPr>
            <w:tcW w:w="9468" w:type="dxa"/>
          </w:tcPr>
          <w:p w14:paraId="016BB7AF" w14:textId="1381129C" w:rsidR="00D20DA4" w:rsidRDefault="00D20DA4">
            <w:pPr>
              <w:numPr>
                <w:ilvl w:val="0"/>
                <w:numId w:val="6"/>
              </w:numPr>
              <w:spacing w:after="40"/>
              <w:ind w:left="432"/>
              <w:rPr>
                <w:rFonts w:ascii="Arial" w:hAnsi="Arial"/>
                <w:sz w:val="20"/>
              </w:rPr>
            </w:pPr>
            <w:r>
              <w:rPr>
                <w:rFonts w:ascii="Arial" w:hAnsi="Arial"/>
                <w:sz w:val="20"/>
              </w:rPr>
              <w:t>Each referee must be an AYSO registered volunteer and Safe Haven certified.</w:t>
            </w:r>
            <w:r w:rsidR="00A63833">
              <w:rPr>
                <w:rFonts w:ascii="Arial" w:hAnsi="Arial"/>
                <w:sz w:val="20"/>
              </w:rPr>
              <w:t xml:space="preserve"> </w:t>
            </w:r>
            <w:r w:rsidR="00A63833" w:rsidRPr="00482DC3">
              <w:rPr>
                <w:rFonts w:ascii="Arial" w:hAnsi="Arial" w:cs="Arial"/>
                <w:sz w:val="20"/>
                <w:szCs w:val="20"/>
              </w:rPr>
              <w:t xml:space="preserve">FIFA referees who are qualified AYSO referees </w:t>
            </w:r>
            <w:r w:rsidR="00B85688">
              <w:rPr>
                <w:rFonts w:ascii="Arial" w:hAnsi="Arial" w:cs="Arial"/>
                <w:sz w:val="20"/>
                <w:szCs w:val="20"/>
              </w:rPr>
              <w:t xml:space="preserve">must </w:t>
            </w:r>
            <w:r w:rsidR="00A63833" w:rsidRPr="00482DC3">
              <w:rPr>
                <w:rFonts w:ascii="Arial" w:hAnsi="Arial" w:cs="Arial"/>
                <w:sz w:val="20"/>
                <w:szCs w:val="20"/>
              </w:rPr>
              <w:t xml:space="preserve">wear their FIFA badge; </w:t>
            </w:r>
            <w:proofErr w:type="gramStart"/>
            <w:r w:rsidR="00D52275" w:rsidRPr="00482DC3">
              <w:rPr>
                <w:rFonts w:ascii="Arial" w:hAnsi="Arial" w:cs="Arial"/>
                <w:sz w:val="20"/>
                <w:szCs w:val="20"/>
              </w:rPr>
              <w:t>however</w:t>
            </w:r>
            <w:proofErr w:type="gramEnd"/>
            <w:r w:rsidR="00D52275" w:rsidRPr="00482DC3">
              <w:rPr>
                <w:rFonts w:ascii="Arial" w:hAnsi="Arial" w:cs="Arial"/>
                <w:sz w:val="20"/>
                <w:szCs w:val="20"/>
              </w:rPr>
              <w:t xml:space="preserve"> and</w:t>
            </w:r>
            <w:r w:rsidR="00B85688">
              <w:rPr>
                <w:rFonts w:ascii="Arial" w:hAnsi="Arial" w:cs="Arial"/>
                <w:sz w:val="20"/>
                <w:szCs w:val="20"/>
              </w:rPr>
              <w:t xml:space="preserve"> be</w:t>
            </w:r>
            <w:r w:rsidR="00A63833" w:rsidRPr="00482DC3">
              <w:rPr>
                <w:rFonts w:ascii="Arial" w:hAnsi="Arial" w:cs="Arial"/>
                <w:sz w:val="20"/>
                <w:szCs w:val="20"/>
              </w:rPr>
              <w:t xml:space="preserve"> prepared to certify to the tournament staff that they are properly certified AYSO volunteer referees.</w:t>
            </w:r>
          </w:p>
          <w:p w14:paraId="1C7258C5" w14:textId="77777777" w:rsidR="00D20DA4" w:rsidRDefault="00D20DA4">
            <w:pPr>
              <w:numPr>
                <w:ilvl w:val="0"/>
                <w:numId w:val="6"/>
              </w:numPr>
              <w:tabs>
                <w:tab w:val="clear" w:pos="360"/>
              </w:tabs>
              <w:spacing w:after="40"/>
              <w:ind w:left="432"/>
              <w:rPr>
                <w:rFonts w:ascii="Arial" w:hAnsi="Arial"/>
                <w:sz w:val="20"/>
              </w:rPr>
            </w:pPr>
            <w:r>
              <w:rPr>
                <w:rFonts w:ascii="Arial" w:hAnsi="Arial"/>
                <w:sz w:val="20"/>
              </w:rPr>
              <w:t>Each referee must be versed in the Laws of the Game, including current law changes and capable of applying the laws according to the spirit of the game.</w:t>
            </w:r>
          </w:p>
          <w:p w14:paraId="69C43246" w14:textId="77777777" w:rsidR="00D20DA4" w:rsidRDefault="00D20DA4">
            <w:pPr>
              <w:numPr>
                <w:ilvl w:val="0"/>
                <w:numId w:val="6"/>
              </w:numPr>
              <w:spacing w:after="40"/>
              <w:ind w:left="432"/>
              <w:rPr>
                <w:rFonts w:ascii="Arial" w:hAnsi="Arial"/>
                <w:sz w:val="20"/>
              </w:rPr>
            </w:pPr>
            <w:r>
              <w:rPr>
                <w:rFonts w:ascii="Arial" w:hAnsi="Arial"/>
                <w:sz w:val="20"/>
              </w:rPr>
              <w:t xml:space="preserve">Coaches in this tournament are strongly discouraged from officiating so that </w:t>
            </w:r>
            <w:r w:rsidR="00A63833">
              <w:rPr>
                <w:rFonts w:ascii="Arial" w:hAnsi="Arial"/>
                <w:sz w:val="20"/>
              </w:rPr>
              <w:t xml:space="preserve">optimum </w:t>
            </w:r>
            <w:r>
              <w:rPr>
                <w:rFonts w:ascii="Arial" w:hAnsi="Arial"/>
                <w:sz w:val="20"/>
              </w:rPr>
              <w:t>scheduling of referees can be accomplished. Although every effort will be made to avoid conflicts, no schedule adjustments will be made to accommodate coaches who elect to referee.</w:t>
            </w:r>
          </w:p>
          <w:p w14:paraId="26C99B88" w14:textId="110A9115" w:rsidR="00D20DA4" w:rsidRDefault="00D20DA4">
            <w:pPr>
              <w:numPr>
                <w:ilvl w:val="0"/>
                <w:numId w:val="6"/>
              </w:numPr>
              <w:spacing w:after="40"/>
              <w:ind w:left="432"/>
              <w:rPr>
                <w:rFonts w:ascii="Arial" w:hAnsi="Arial"/>
                <w:sz w:val="20"/>
              </w:rPr>
            </w:pPr>
            <w:r>
              <w:rPr>
                <w:rFonts w:ascii="Arial" w:hAnsi="Arial"/>
                <w:sz w:val="20"/>
              </w:rPr>
              <w:t xml:space="preserve">Youth referees </w:t>
            </w:r>
            <w:r w:rsidR="00D52275">
              <w:rPr>
                <w:rFonts w:ascii="Arial" w:hAnsi="Arial"/>
                <w:sz w:val="20"/>
              </w:rPr>
              <w:t>can</w:t>
            </w:r>
            <w:r>
              <w:rPr>
                <w:rFonts w:ascii="Arial" w:hAnsi="Arial"/>
                <w:sz w:val="20"/>
              </w:rPr>
              <w:t xml:space="preserve"> referee in this tournament. Care must be taken when considering whether to allow a youth referee to officiate in the heated environment of a competitive tournament. These referees </w:t>
            </w:r>
            <w:r w:rsidR="00D52275">
              <w:rPr>
                <w:rFonts w:ascii="Arial" w:hAnsi="Arial"/>
                <w:sz w:val="20"/>
              </w:rPr>
              <w:t xml:space="preserve">must always have their Youth Volunteer Application form with them </w:t>
            </w:r>
            <w:r>
              <w:rPr>
                <w:rFonts w:ascii="Arial" w:hAnsi="Arial"/>
                <w:sz w:val="20"/>
              </w:rPr>
              <w:t xml:space="preserve"> and present it to any Tournament official upon request.</w:t>
            </w:r>
          </w:p>
          <w:p w14:paraId="1F608860" w14:textId="055FB7E9" w:rsidR="00D20DA4" w:rsidRDefault="00D20DA4" w:rsidP="00A63833">
            <w:pPr>
              <w:numPr>
                <w:ilvl w:val="0"/>
                <w:numId w:val="25"/>
              </w:numPr>
              <w:rPr>
                <w:rFonts w:ascii="Arial" w:hAnsi="Arial"/>
                <w:sz w:val="20"/>
              </w:rPr>
            </w:pPr>
            <w:r>
              <w:rPr>
                <w:rFonts w:ascii="Arial" w:hAnsi="Arial"/>
                <w:sz w:val="20"/>
              </w:rPr>
              <w:t xml:space="preserve">Youth referees must be approved by their Regional Referee Administrator. These referees </w:t>
            </w:r>
            <w:r w:rsidR="00D52275">
              <w:rPr>
                <w:rFonts w:ascii="Arial" w:hAnsi="Arial"/>
                <w:sz w:val="20"/>
              </w:rPr>
              <w:t xml:space="preserve">must always have their Youth Volunteer Letter with Youth Volunteer Application form attached with them </w:t>
            </w:r>
            <w:r>
              <w:rPr>
                <w:rFonts w:ascii="Arial" w:hAnsi="Arial"/>
                <w:sz w:val="20"/>
              </w:rPr>
              <w:t xml:space="preserve"> and present it to any Tournament official upon request. </w:t>
            </w:r>
          </w:p>
          <w:p w14:paraId="555C87CA" w14:textId="77777777" w:rsidR="00D20DA4" w:rsidRDefault="00D20DA4" w:rsidP="00D20DA4">
            <w:pPr>
              <w:numPr>
                <w:ilvl w:val="0"/>
                <w:numId w:val="25"/>
              </w:numPr>
              <w:spacing w:after="160"/>
              <w:rPr>
                <w:rFonts w:ascii="Arial" w:hAnsi="Arial"/>
                <w:sz w:val="20"/>
              </w:rPr>
            </w:pPr>
            <w:r>
              <w:rPr>
                <w:rFonts w:ascii="Arial" w:hAnsi="Arial"/>
                <w:sz w:val="20"/>
              </w:rPr>
              <w:t>Youth referees will only be assigned to games where they are qualified and at least two years older than the age group they are officiating.</w:t>
            </w:r>
          </w:p>
        </w:tc>
      </w:tr>
      <w:tr w:rsidR="00D20DA4" w14:paraId="74D40D81" w14:textId="77777777">
        <w:tc>
          <w:tcPr>
            <w:tcW w:w="1548" w:type="dxa"/>
          </w:tcPr>
          <w:p w14:paraId="728A51C2" w14:textId="77777777" w:rsidR="00D20DA4" w:rsidRDefault="00D20DA4">
            <w:pPr>
              <w:tabs>
                <w:tab w:val="left" w:pos="1440"/>
              </w:tabs>
              <w:spacing w:after="160"/>
              <w:rPr>
                <w:rFonts w:ascii="Arial" w:hAnsi="Arial"/>
                <w:sz w:val="20"/>
              </w:rPr>
            </w:pPr>
            <w:r>
              <w:rPr>
                <w:rFonts w:ascii="Arial" w:hAnsi="Arial"/>
                <w:sz w:val="20"/>
              </w:rPr>
              <w:t>Uniform Requirement</w:t>
            </w:r>
          </w:p>
        </w:tc>
        <w:tc>
          <w:tcPr>
            <w:tcW w:w="9468" w:type="dxa"/>
          </w:tcPr>
          <w:p w14:paraId="3F6F7CE8" w14:textId="77777777" w:rsidR="00D20DA4" w:rsidRDefault="00D20DA4">
            <w:pPr>
              <w:numPr>
                <w:ilvl w:val="0"/>
                <w:numId w:val="8"/>
              </w:numPr>
              <w:tabs>
                <w:tab w:val="clear" w:pos="360"/>
              </w:tabs>
              <w:spacing w:after="40"/>
              <w:ind w:left="432"/>
              <w:rPr>
                <w:rFonts w:ascii="Arial" w:hAnsi="Arial"/>
                <w:sz w:val="20"/>
              </w:rPr>
            </w:pPr>
            <w:r>
              <w:rPr>
                <w:rFonts w:ascii="Arial" w:hAnsi="Arial"/>
                <w:sz w:val="20"/>
              </w:rPr>
              <w:t xml:space="preserve">All referees must be in </w:t>
            </w:r>
            <w:r>
              <w:rPr>
                <w:rFonts w:ascii="Arial" w:hAnsi="Arial"/>
                <w:b/>
                <w:sz w:val="20"/>
                <w:u w:val="single"/>
              </w:rPr>
              <w:t>Full Uniform</w:t>
            </w:r>
            <w:r>
              <w:rPr>
                <w:rFonts w:ascii="Arial" w:hAnsi="Arial"/>
                <w:sz w:val="20"/>
              </w:rPr>
              <w:t xml:space="preserve"> as defined by AYSO and USSF, including the AYSO Badge.</w:t>
            </w:r>
          </w:p>
          <w:p w14:paraId="3317ACD2" w14:textId="77777777" w:rsidR="00D20DA4" w:rsidRDefault="00D20DA4">
            <w:pPr>
              <w:numPr>
                <w:ilvl w:val="0"/>
                <w:numId w:val="8"/>
              </w:numPr>
              <w:tabs>
                <w:tab w:val="clear" w:pos="360"/>
              </w:tabs>
              <w:spacing w:after="40"/>
              <w:ind w:left="432"/>
              <w:rPr>
                <w:rFonts w:ascii="Arial" w:hAnsi="Arial"/>
                <w:sz w:val="20"/>
              </w:rPr>
            </w:pPr>
            <w:r w:rsidRPr="00E54101">
              <w:rPr>
                <w:rFonts w:ascii="Arial" w:hAnsi="Arial"/>
                <w:b/>
                <w:sz w:val="20"/>
                <w:u w:val="single"/>
              </w:rPr>
              <w:t>The Gold uniform will be the primary color of referee uniform for this tournament. Black shorts and referee socks are required</w:t>
            </w:r>
            <w:r>
              <w:rPr>
                <w:rFonts w:ascii="Arial" w:hAnsi="Arial"/>
                <w:b/>
                <w:sz w:val="20"/>
              </w:rPr>
              <w:t>.</w:t>
            </w:r>
            <w:r>
              <w:rPr>
                <w:rFonts w:ascii="Arial" w:hAnsi="Arial"/>
                <w:sz w:val="20"/>
              </w:rPr>
              <w:t xml:space="preserve"> The referee crew will be expected to change to an alternate color in case of conflict with a teams’ uniform.</w:t>
            </w:r>
          </w:p>
          <w:p w14:paraId="2E4DB447" w14:textId="77777777" w:rsidR="00D20DA4" w:rsidRDefault="00D20DA4">
            <w:pPr>
              <w:numPr>
                <w:ilvl w:val="0"/>
                <w:numId w:val="8"/>
              </w:numPr>
              <w:tabs>
                <w:tab w:val="clear" w:pos="360"/>
              </w:tabs>
              <w:spacing w:after="40"/>
              <w:ind w:left="432"/>
              <w:rPr>
                <w:rFonts w:ascii="Arial" w:hAnsi="Arial"/>
                <w:sz w:val="20"/>
              </w:rPr>
            </w:pPr>
            <w:r>
              <w:rPr>
                <w:rFonts w:ascii="Arial" w:hAnsi="Arial"/>
                <w:sz w:val="20"/>
              </w:rPr>
              <w:t>Referees not in uniform will not be permitted to referee games, and their team’s referee deposit may be subject to full or partial forfeiture based on assignments missed.</w:t>
            </w:r>
          </w:p>
          <w:p w14:paraId="7609E646" w14:textId="77777777" w:rsidR="00D20DA4" w:rsidRDefault="00D20DA4">
            <w:pPr>
              <w:numPr>
                <w:ilvl w:val="0"/>
                <w:numId w:val="28"/>
              </w:numPr>
              <w:tabs>
                <w:tab w:val="clear" w:pos="360"/>
              </w:tabs>
              <w:spacing w:after="160"/>
              <w:ind w:left="432"/>
              <w:rPr>
                <w:rFonts w:ascii="Arial" w:hAnsi="Arial"/>
                <w:sz w:val="20"/>
              </w:rPr>
            </w:pPr>
            <w:r>
              <w:rPr>
                <w:rFonts w:ascii="Arial" w:hAnsi="Arial"/>
                <w:sz w:val="20"/>
              </w:rPr>
              <w:t>Black rain pants or black warm-up pants will be permitted in addition to the official uniform.</w:t>
            </w:r>
          </w:p>
        </w:tc>
      </w:tr>
      <w:tr w:rsidR="00D20DA4" w14:paraId="5B5B6E12" w14:textId="77777777">
        <w:tc>
          <w:tcPr>
            <w:tcW w:w="1548" w:type="dxa"/>
          </w:tcPr>
          <w:p w14:paraId="0616F44B" w14:textId="77777777" w:rsidR="00D20DA4" w:rsidRDefault="00D20DA4">
            <w:pPr>
              <w:tabs>
                <w:tab w:val="left" w:pos="1440"/>
              </w:tabs>
              <w:spacing w:after="160"/>
              <w:rPr>
                <w:rFonts w:ascii="Arial" w:hAnsi="Arial"/>
                <w:sz w:val="20"/>
              </w:rPr>
            </w:pPr>
            <w:r>
              <w:rPr>
                <w:rFonts w:ascii="Arial" w:hAnsi="Arial"/>
                <w:sz w:val="20"/>
              </w:rPr>
              <w:t>Competency Requirements</w:t>
            </w:r>
          </w:p>
        </w:tc>
        <w:tc>
          <w:tcPr>
            <w:tcW w:w="9468" w:type="dxa"/>
          </w:tcPr>
          <w:p w14:paraId="39A6A069" w14:textId="459652AE" w:rsidR="00D20DA4" w:rsidRDefault="00D20DA4">
            <w:pPr>
              <w:numPr>
                <w:ilvl w:val="0"/>
                <w:numId w:val="10"/>
              </w:numPr>
              <w:tabs>
                <w:tab w:val="left" w:pos="1692"/>
              </w:tabs>
              <w:spacing w:after="40"/>
              <w:ind w:left="432"/>
              <w:rPr>
                <w:rFonts w:ascii="Arial" w:hAnsi="Arial"/>
                <w:sz w:val="20"/>
              </w:rPr>
            </w:pPr>
            <w:r>
              <w:rPr>
                <w:rFonts w:ascii="Arial" w:hAnsi="Arial"/>
                <w:sz w:val="20"/>
              </w:rPr>
              <w:t>Referees will be assigned to games as follows:</w:t>
            </w:r>
            <w:r>
              <w:rPr>
                <w:rFonts w:ascii="Arial" w:hAnsi="Arial"/>
                <w:sz w:val="20"/>
              </w:rPr>
              <w:br/>
            </w:r>
            <w:r w:rsidR="003002FE">
              <w:rPr>
                <w:rFonts w:ascii="Arial" w:hAnsi="Arial" w:cs="Arial"/>
                <w:sz w:val="20"/>
                <w:szCs w:val="20"/>
              </w:rPr>
              <w:t>9U-10U</w:t>
            </w:r>
            <w:r w:rsidR="000F7DB1" w:rsidRPr="00482DC3">
              <w:rPr>
                <w:rFonts w:ascii="Arial" w:hAnsi="Arial" w:cs="Arial"/>
                <w:sz w:val="20"/>
                <w:szCs w:val="20"/>
              </w:rPr>
              <w:t>:</w:t>
            </w:r>
            <w:r w:rsidR="000F7DB1" w:rsidRPr="00482DC3">
              <w:rPr>
                <w:rFonts w:ascii="Arial" w:hAnsi="Arial" w:cs="Arial"/>
                <w:sz w:val="20"/>
                <w:szCs w:val="20"/>
              </w:rPr>
              <w:tab/>
            </w:r>
            <w:r w:rsidR="000F7DB1">
              <w:rPr>
                <w:rFonts w:ascii="Arial" w:hAnsi="Arial" w:cs="Arial"/>
                <w:sz w:val="20"/>
                <w:szCs w:val="20"/>
              </w:rPr>
              <w:t xml:space="preserve">AYSO </w:t>
            </w:r>
            <w:r w:rsidR="000F7DB1" w:rsidRPr="00482DC3">
              <w:rPr>
                <w:rFonts w:ascii="Arial" w:hAnsi="Arial" w:cs="Arial"/>
                <w:sz w:val="20"/>
                <w:szCs w:val="20"/>
              </w:rPr>
              <w:t>Regional Badge or higher</w:t>
            </w:r>
            <w:r w:rsidR="000F7DB1">
              <w:rPr>
                <w:rFonts w:ascii="Arial" w:hAnsi="Arial" w:cs="Arial"/>
                <w:sz w:val="20"/>
                <w:szCs w:val="20"/>
              </w:rPr>
              <w:t xml:space="preserve"> </w:t>
            </w:r>
            <w:r w:rsidR="000F7DB1" w:rsidRPr="00482DC3">
              <w:rPr>
                <w:rFonts w:ascii="Arial" w:hAnsi="Arial" w:cs="Arial"/>
                <w:color w:val="FF0000"/>
                <w:sz w:val="20"/>
                <w:szCs w:val="20"/>
              </w:rPr>
              <w:br/>
            </w:r>
            <w:r w:rsidR="003002FE">
              <w:rPr>
                <w:rFonts w:ascii="Arial" w:hAnsi="Arial" w:cs="Arial"/>
                <w:sz w:val="20"/>
                <w:szCs w:val="20"/>
              </w:rPr>
              <w:t>11U-12U</w:t>
            </w:r>
            <w:r w:rsidR="000F7DB1" w:rsidRPr="00482DC3">
              <w:rPr>
                <w:rFonts w:ascii="Arial" w:hAnsi="Arial" w:cs="Arial"/>
                <w:sz w:val="20"/>
                <w:szCs w:val="20"/>
              </w:rPr>
              <w:t xml:space="preserve">: </w:t>
            </w:r>
            <w:r w:rsidR="000F7DB1" w:rsidRPr="00482DC3">
              <w:rPr>
                <w:rFonts w:ascii="Arial" w:hAnsi="Arial" w:cs="Arial"/>
                <w:sz w:val="20"/>
                <w:szCs w:val="20"/>
              </w:rPr>
              <w:tab/>
            </w:r>
            <w:r w:rsidR="000F7DB1">
              <w:rPr>
                <w:rFonts w:ascii="Arial" w:hAnsi="Arial" w:cs="Arial"/>
                <w:sz w:val="20"/>
                <w:szCs w:val="20"/>
              </w:rPr>
              <w:t xml:space="preserve">AYSO </w:t>
            </w:r>
            <w:r w:rsidR="000F7DB1" w:rsidRPr="00482DC3">
              <w:rPr>
                <w:rFonts w:ascii="Arial" w:hAnsi="Arial" w:cs="Arial"/>
                <w:sz w:val="20"/>
                <w:szCs w:val="20"/>
              </w:rPr>
              <w:t>Intermediate</w:t>
            </w:r>
            <w:r w:rsidR="00E955E2">
              <w:rPr>
                <w:rFonts w:ascii="Arial" w:hAnsi="Arial" w:cs="Arial"/>
                <w:sz w:val="20"/>
                <w:szCs w:val="20"/>
              </w:rPr>
              <w:t>/Regional</w:t>
            </w:r>
            <w:r w:rsidR="000F7DB1">
              <w:rPr>
                <w:rFonts w:ascii="Arial" w:hAnsi="Arial" w:cs="Arial"/>
                <w:sz w:val="20"/>
                <w:szCs w:val="20"/>
              </w:rPr>
              <w:t xml:space="preserve"> Badge or higher </w:t>
            </w:r>
            <w:r w:rsidR="000F7DB1" w:rsidRPr="00482DC3">
              <w:rPr>
                <w:rFonts w:ascii="Arial" w:hAnsi="Arial" w:cs="Arial"/>
                <w:sz w:val="20"/>
                <w:szCs w:val="20"/>
              </w:rPr>
              <w:br/>
            </w:r>
            <w:r w:rsidR="003002FE">
              <w:rPr>
                <w:rFonts w:ascii="Arial" w:hAnsi="Arial" w:cs="Arial"/>
                <w:sz w:val="20"/>
                <w:szCs w:val="20"/>
              </w:rPr>
              <w:t>13U-14U</w:t>
            </w:r>
            <w:r w:rsidR="000F7DB1" w:rsidRPr="00482DC3">
              <w:rPr>
                <w:rFonts w:ascii="Arial" w:hAnsi="Arial" w:cs="Arial"/>
                <w:sz w:val="20"/>
                <w:szCs w:val="20"/>
              </w:rPr>
              <w:t>:</w:t>
            </w:r>
            <w:r w:rsidR="000F7DB1" w:rsidRPr="00482DC3">
              <w:rPr>
                <w:rFonts w:ascii="Arial" w:hAnsi="Arial" w:cs="Arial"/>
                <w:sz w:val="20"/>
                <w:szCs w:val="20"/>
              </w:rPr>
              <w:tab/>
            </w:r>
            <w:r w:rsidR="000F7DB1">
              <w:rPr>
                <w:rFonts w:ascii="Arial" w:hAnsi="Arial" w:cs="Arial"/>
                <w:sz w:val="20"/>
                <w:szCs w:val="20"/>
              </w:rPr>
              <w:t xml:space="preserve">AYSO </w:t>
            </w:r>
            <w:r w:rsidR="003002FE">
              <w:rPr>
                <w:rFonts w:ascii="Arial" w:hAnsi="Arial" w:cs="Arial"/>
                <w:sz w:val="20"/>
                <w:szCs w:val="20"/>
              </w:rPr>
              <w:t>Intermediate</w:t>
            </w:r>
            <w:r w:rsidR="000F7DB1" w:rsidRPr="00482DC3">
              <w:rPr>
                <w:rFonts w:ascii="Arial" w:hAnsi="Arial" w:cs="Arial"/>
                <w:sz w:val="20"/>
                <w:szCs w:val="20"/>
              </w:rPr>
              <w:t xml:space="preserve"> Badge or higher</w:t>
            </w:r>
            <w:r w:rsidR="000F7DB1">
              <w:rPr>
                <w:rFonts w:ascii="Arial" w:hAnsi="Arial" w:cs="Arial"/>
                <w:sz w:val="20"/>
                <w:szCs w:val="20"/>
              </w:rPr>
              <w:t xml:space="preserve"> </w:t>
            </w:r>
            <w:r>
              <w:rPr>
                <w:rFonts w:ascii="Arial" w:hAnsi="Arial"/>
                <w:sz w:val="20"/>
              </w:rPr>
              <w:br/>
              <w:t>Any exceptions must have the prior written approval of the Gold Rush Referee Administrator.</w:t>
            </w:r>
          </w:p>
          <w:p w14:paraId="4864BAB4" w14:textId="77777777" w:rsidR="00D20DA4" w:rsidRDefault="00D20DA4">
            <w:pPr>
              <w:numPr>
                <w:ilvl w:val="0"/>
                <w:numId w:val="10"/>
              </w:numPr>
              <w:tabs>
                <w:tab w:val="left" w:pos="1152"/>
              </w:tabs>
              <w:spacing w:after="40"/>
              <w:ind w:left="432"/>
              <w:rPr>
                <w:rFonts w:ascii="Arial" w:hAnsi="Arial"/>
                <w:sz w:val="20"/>
              </w:rPr>
            </w:pPr>
            <w:r>
              <w:rPr>
                <w:rFonts w:ascii="Arial" w:hAnsi="Arial"/>
                <w:sz w:val="20"/>
              </w:rPr>
              <w:t>Every effort will be made to assign referees to neutral games at their level of competency or below. In rare cases, referee crews may be asked to split up in order to meet these goals.</w:t>
            </w:r>
          </w:p>
        </w:tc>
      </w:tr>
      <w:tr w:rsidR="00D20DA4" w14:paraId="7DF30A94" w14:textId="77777777">
        <w:tc>
          <w:tcPr>
            <w:tcW w:w="1548" w:type="dxa"/>
          </w:tcPr>
          <w:p w14:paraId="5D9A8AD8" w14:textId="77777777" w:rsidR="00D20DA4" w:rsidRDefault="00D20DA4">
            <w:pPr>
              <w:tabs>
                <w:tab w:val="left" w:pos="1440"/>
              </w:tabs>
              <w:spacing w:after="160"/>
              <w:rPr>
                <w:rFonts w:ascii="Arial" w:hAnsi="Arial"/>
                <w:sz w:val="20"/>
              </w:rPr>
            </w:pPr>
            <w:r>
              <w:rPr>
                <w:rFonts w:ascii="Arial" w:hAnsi="Arial"/>
                <w:sz w:val="20"/>
              </w:rPr>
              <w:lastRenderedPageBreak/>
              <w:t>Tournament Rules</w:t>
            </w:r>
          </w:p>
        </w:tc>
        <w:tc>
          <w:tcPr>
            <w:tcW w:w="9468" w:type="dxa"/>
          </w:tcPr>
          <w:p w14:paraId="0CCD664D" w14:textId="12669C97" w:rsidR="00D20DA4" w:rsidRDefault="00D20DA4">
            <w:pPr>
              <w:numPr>
                <w:ilvl w:val="0"/>
                <w:numId w:val="12"/>
              </w:numPr>
              <w:tabs>
                <w:tab w:val="clear" w:pos="360"/>
              </w:tabs>
              <w:spacing w:after="40"/>
              <w:ind w:left="432"/>
              <w:rPr>
                <w:rFonts w:ascii="Arial" w:hAnsi="Arial"/>
                <w:sz w:val="20"/>
              </w:rPr>
            </w:pPr>
            <w:r>
              <w:rPr>
                <w:rFonts w:ascii="Arial" w:hAnsi="Arial"/>
                <w:sz w:val="20"/>
              </w:rPr>
              <w:t xml:space="preserve">Referees will be expected to familiarize themselves with and uphold the tournament rules, AYSO guidelines and FIFA laws. Any failure of the referee to uphold these rules may be cause for dismissal from the </w:t>
            </w:r>
            <w:r w:rsidR="00D52275">
              <w:rPr>
                <w:rFonts w:ascii="Arial" w:hAnsi="Arial"/>
                <w:sz w:val="20"/>
              </w:rPr>
              <w:t>tournament and</w:t>
            </w:r>
            <w:r>
              <w:rPr>
                <w:rFonts w:ascii="Arial" w:hAnsi="Arial"/>
                <w:sz w:val="20"/>
              </w:rPr>
              <w:t xml:space="preserve"> will place a team’s referee deposit refund in jeopardy.</w:t>
            </w:r>
          </w:p>
          <w:p w14:paraId="3EDA45AE" w14:textId="6F3537F7" w:rsidR="00D20DA4" w:rsidRDefault="00D20DA4">
            <w:pPr>
              <w:numPr>
                <w:ilvl w:val="0"/>
                <w:numId w:val="12"/>
              </w:numPr>
              <w:tabs>
                <w:tab w:val="clear" w:pos="360"/>
              </w:tabs>
              <w:spacing w:after="40"/>
              <w:ind w:left="432"/>
              <w:rPr>
                <w:rFonts w:ascii="Arial" w:hAnsi="Arial"/>
                <w:sz w:val="20"/>
              </w:rPr>
            </w:pPr>
            <w:r>
              <w:rPr>
                <w:rFonts w:ascii="Arial" w:hAnsi="Arial"/>
                <w:sz w:val="20"/>
              </w:rPr>
              <w:t>Pool play games will consist of 25</w:t>
            </w:r>
            <w:r w:rsidR="00FD4053">
              <w:rPr>
                <w:rFonts w:ascii="Arial" w:hAnsi="Arial"/>
                <w:sz w:val="20"/>
              </w:rPr>
              <w:t>- to 30-</w:t>
            </w:r>
            <w:r>
              <w:rPr>
                <w:rFonts w:ascii="Arial" w:hAnsi="Arial"/>
                <w:sz w:val="20"/>
              </w:rPr>
              <w:t xml:space="preserve"> minute halves depending on the age division with a five-minute half time. (See tournament rules) There will be a running clock during the match including substitutions. There will be no time added on for injuries or time wasted in qualifying rounds. Pool play games may end in a tie.</w:t>
            </w:r>
          </w:p>
          <w:p w14:paraId="56AFF668" w14:textId="50738866" w:rsidR="00D20DA4" w:rsidRDefault="00D20DA4">
            <w:pPr>
              <w:numPr>
                <w:ilvl w:val="0"/>
                <w:numId w:val="12"/>
              </w:numPr>
              <w:tabs>
                <w:tab w:val="clear" w:pos="360"/>
              </w:tabs>
              <w:spacing w:after="40"/>
              <w:ind w:left="432"/>
              <w:rPr>
                <w:rFonts w:ascii="Arial" w:hAnsi="Arial"/>
                <w:sz w:val="20"/>
              </w:rPr>
            </w:pPr>
            <w:r>
              <w:rPr>
                <w:rFonts w:ascii="Arial" w:hAnsi="Arial"/>
                <w:sz w:val="20"/>
              </w:rPr>
              <w:t xml:space="preserve">Games will expect to start AND end on </w:t>
            </w:r>
            <w:r w:rsidR="00D52275">
              <w:rPr>
                <w:rFonts w:ascii="Arial" w:hAnsi="Arial"/>
                <w:sz w:val="20"/>
              </w:rPr>
              <w:t>time and</w:t>
            </w:r>
            <w:r>
              <w:rPr>
                <w:rFonts w:ascii="Arial" w:hAnsi="Arial"/>
                <w:sz w:val="20"/>
              </w:rPr>
              <w:t xml:space="preserve"> may be shortened so that the next match starts as scheduled.</w:t>
            </w:r>
          </w:p>
          <w:p w14:paraId="378CD796" w14:textId="77777777" w:rsidR="00D20DA4" w:rsidRDefault="00D20DA4">
            <w:pPr>
              <w:numPr>
                <w:ilvl w:val="0"/>
                <w:numId w:val="12"/>
              </w:numPr>
              <w:tabs>
                <w:tab w:val="clear" w:pos="360"/>
              </w:tabs>
              <w:spacing w:after="40"/>
              <w:ind w:left="432"/>
              <w:rPr>
                <w:rFonts w:ascii="Arial" w:hAnsi="Arial"/>
                <w:sz w:val="20"/>
              </w:rPr>
            </w:pPr>
            <w:r>
              <w:rPr>
                <w:rFonts w:ascii="Arial" w:hAnsi="Arial"/>
                <w:sz w:val="20"/>
              </w:rPr>
              <w:t>Only the diagonal system of control will be used.</w:t>
            </w:r>
          </w:p>
          <w:p w14:paraId="31376D3C" w14:textId="77777777" w:rsidR="00D20DA4" w:rsidRPr="0068304A" w:rsidRDefault="00D20DA4">
            <w:pPr>
              <w:numPr>
                <w:ilvl w:val="0"/>
                <w:numId w:val="12"/>
              </w:numPr>
              <w:tabs>
                <w:tab w:val="clear" w:pos="360"/>
              </w:tabs>
              <w:spacing w:after="40"/>
              <w:ind w:left="432"/>
              <w:rPr>
                <w:rFonts w:ascii="Arial" w:hAnsi="Arial"/>
                <w:b/>
                <w:sz w:val="20"/>
              </w:rPr>
            </w:pPr>
            <w:r>
              <w:rPr>
                <w:rFonts w:ascii="Arial" w:hAnsi="Arial"/>
                <w:sz w:val="20"/>
              </w:rPr>
              <w:t xml:space="preserve">Referees will be expected to fill out the game cards and to keep track of substitutions. </w:t>
            </w:r>
            <w:r w:rsidRPr="0068304A">
              <w:rPr>
                <w:rFonts w:ascii="Arial" w:hAnsi="Arial"/>
                <w:b/>
                <w:sz w:val="20"/>
              </w:rPr>
              <w:t xml:space="preserve">Players must play a minimum of 2 quarters (half </w:t>
            </w:r>
            <w:r>
              <w:rPr>
                <w:rFonts w:ascii="Arial" w:hAnsi="Arial"/>
                <w:b/>
                <w:sz w:val="20"/>
              </w:rPr>
              <w:t xml:space="preserve">game) per game they are present. </w:t>
            </w:r>
            <w:r w:rsidRPr="0068304A">
              <w:rPr>
                <w:rFonts w:ascii="Arial" w:hAnsi="Arial"/>
                <w:sz w:val="20"/>
              </w:rPr>
              <w:t xml:space="preserve">If </w:t>
            </w:r>
            <w:r>
              <w:rPr>
                <w:rFonts w:ascii="Arial" w:hAnsi="Arial"/>
                <w:sz w:val="20"/>
              </w:rPr>
              <w:t xml:space="preserve">a player arrives </w:t>
            </w:r>
            <w:r w:rsidRPr="0068304A">
              <w:rPr>
                <w:rFonts w:ascii="Arial" w:hAnsi="Arial"/>
                <w:sz w:val="20"/>
              </w:rPr>
              <w:t xml:space="preserve">after the start of the game </w:t>
            </w:r>
            <w:r>
              <w:rPr>
                <w:rFonts w:ascii="Arial" w:hAnsi="Arial"/>
                <w:sz w:val="20"/>
              </w:rPr>
              <w:t xml:space="preserve">but before the first-half quarter </w:t>
            </w:r>
            <w:r w:rsidRPr="0068304A">
              <w:rPr>
                <w:rFonts w:ascii="Arial" w:hAnsi="Arial"/>
                <w:sz w:val="20"/>
              </w:rPr>
              <w:t xml:space="preserve">break, they are required to play at least two quarters. If </w:t>
            </w:r>
            <w:r>
              <w:rPr>
                <w:rFonts w:ascii="Arial" w:hAnsi="Arial"/>
                <w:sz w:val="20"/>
              </w:rPr>
              <w:t xml:space="preserve">a player arrives </w:t>
            </w:r>
            <w:r w:rsidRPr="0068304A">
              <w:rPr>
                <w:rFonts w:ascii="Arial" w:hAnsi="Arial"/>
                <w:sz w:val="20"/>
              </w:rPr>
              <w:t xml:space="preserve">after the first-half quarter break has concluded and play has </w:t>
            </w:r>
            <w:r>
              <w:rPr>
                <w:rFonts w:ascii="Arial" w:hAnsi="Arial"/>
                <w:sz w:val="20"/>
              </w:rPr>
              <w:t>already resumed</w:t>
            </w:r>
            <w:r w:rsidRPr="0068304A">
              <w:rPr>
                <w:rFonts w:ascii="Arial" w:hAnsi="Arial"/>
                <w:sz w:val="20"/>
              </w:rPr>
              <w:t>, they are only required to play one quarter.</w:t>
            </w:r>
          </w:p>
          <w:p w14:paraId="3666652C" w14:textId="77777777" w:rsidR="00D20DA4" w:rsidRDefault="00D20DA4">
            <w:pPr>
              <w:numPr>
                <w:ilvl w:val="0"/>
                <w:numId w:val="12"/>
              </w:numPr>
              <w:tabs>
                <w:tab w:val="clear" w:pos="360"/>
              </w:tabs>
              <w:spacing w:after="40"/>
              <w:ind w:left="432"/>
              <w:rPr>
                <w:rFonts w:ascii="Arial" w:hAnsi="Arial"/>
                <w:sz w:val="20"/>
              </w:rPr>
            </w:pPr>
            <w:r>
              <w:rPr>
                <w:rFonts w:ascii="Arial" w:hAnsi="Arial"/>
                <w:sz w:val="20"/>
              </w:rPr>
              <w:t>Referees will be expected to note on the back of the game cards and to fill out misconduct reports immediately after the game in which a misconduct (caution and/or send-off) was issued to a player or coach, or if there were spectator interference problems, or any other action that merits a report.</w:t>
            </w:r>
          </w:p>
          <w:p w14:paraId="114422AD" w14:textId="77777777" w:rsidR="00D20DA4" w:rsidRDefault="00D20DA4">
            <w:pPr>
              <w:numPr>
                <w:ilvl w:val="0"/>
                <w:numId w:val="12"/>
              </w:numPr>
              <w:tabs>
                <w:tab w:val="clear" w:pos="360"/>
              </w:tabs>
              <w:spacing w:after="40"/>
              <w:ind w:left="432"/>
              <w:rPr>
                <w:rFonts w:ascii="Arial" w:hAnsi="Arial"/>
                <w:sz w:val="20"/>
              </w:rPr>
            </w:pPr>
            <w:r>
              <w:rPr>
                <w:rFonts w:ascii="Arial" w:hAnsi="Arial"/>
                <w:sz w:val="20"/>
              </w:rPr>
              <w:t>Referees will be expected to turn in all completed game cards and misconduct reports to the Referee Tent immediately after each game.</w:t>
            </w:r>
          </w:p>
        </w:tc>
      </w:tr>
      <w:tr w:rsidR="00D20DA4" w14:paraId="2198D32B" w14:textId="77777777">
        <w:tc>
          <w:tcPr>
            <w:tcW w:w="1548" w:type="dxa"/>
          </w:tcPr>
          <w:p w14:paraId="6FE9D7C2" w14:textId="77777777" w:rsidR="00D20DA4" w:rsidRDefault="00D20DA4">
            <w:pPr>
              <w:tabs>
                <w:tab w:val="left" w:pos="1440"/>
              </w:tabs>
              <w:spacing w:after="160"/>
              <w:rPr>
                <w:rFonts w:ascii="Arial" w:hAnsi="Arial"/>
                <w:sz w:val="20"/>
              </w:rPr>
            </w:pPr>
            <w:r>
              <w:rPr>
                <w:rFonts w:ascii="Arial" w:hAnsi="Arial"/>
                <w:sz w:val="20"/>
              </w:rPr>
              <w:t>Referee Schedules</w:t>
            </w:r>
          </w:p>
        </w:tc>
        <w:tc>
          <w:tcPr>
            <w:tcW w:w="9468" w:type="dxa"/>
          </w:tcPr>
          <w:p w14:paraId="79072163" w14:textId="77777777" w:rsidR="00D20DA4" w:rsidRDefault="00D20DA4" w:rsidP="00D20DA4">
            <w:pPr>
              <w:numPr>
                <w:ilvl w:val="0"/>
                <w:numId w:val="14"/>
              </w:numPr>
              <w:tabs>
                <w:tab w:val="clear" w:pos="360"/>
              </w:tabs>
              <w:spacing w:after="40"/>
              <w:ind w:left="432"/>
              <w:rPr>
                <w:rFonts w:ascii="Arial" w:hAnsi="Arial"/>
                <w:sz w:val="20"/>
              </w:rPr>
            </w:pPr>
            <w:r>
              <w:rPr>
                <w:rFonts w:ascii="Arial" w:hAnsi="Arial"/>
                <w:sz w:val="20"/>
              </w:rPr>
              <w:t xml:space="preserve">Referee schedules will be made available on the tournament website within 1 week of the tournament. Each team will be expected to ensure that the referee schedule and check-in instructions have been provided to their referee crew. </w:t>
            </w:r>
            <w:r w:rsidRPr="0041364F">
              <w:rPr>
                <w:rFonts w:ascii="Arial" w:hAnsi="Arial"/>
                <w:b/>
                <w:sz w:val="20"/>
                <w:u w:val="single"/>
              </w:rPr>
              <w:t>Referees should expect and prepare to have game assignments on Saturday and Sunday based on need.</w:t>
            </w:r>
            <w:r>
              <w:rPr>
                <w:rFonts w:ascii="Arial" w:hAnsi="Arial"/>
                <w:sz w:val="20"/>
              </w:rPr>
              <w:t xml:space="preserve"> No special requests can be honored to be fair to all teams.</w:t>
            </w:r>
          </w:p>
        </w:tc>
      </w:tr>
      <w:tr w:rsidR="00D20DA4" w14:paraId="61DA5D7B" w14:textId="77777777">
        <w:tc>
          <w:tcPr>
            <w:tcW w:w="1548" w:type="dxa"/>
          </w:tcPr>
          <w:p w14:paraId="7EE9EA5D" w14:textId="77777777" w:rsidR="00D20DA4" w:rsidRDefault="00D20DA4">
            <w:pPr>
              <w:tabs>
                <w:tab w:val="left" w:pos="1440"/>
              </w:tabs>
              <w:spacing w:after="160"/>
              <w:rPr>
                <w:rFonts w:ascii="Arial" w:hAnsi="Arial"/>
                <w:sz w:val="20"/>
              </w:rPr>
            </w:pPr>
            <w:r>
              <w:rPr>
                <w:rFonts w:ascii="Arial" w:hAnsi="Arial"/>
                <w:sz w:val="20"/>
              </w:rPr>
              <w:t>Use of Local Referees</w:t>
            </w:r>
          </w:p>
        </w:tc>
        <w:tc>
          <w:tcPr>
            <w:tcW w:w="9468" w:type="dxa"/>
          </w:tcPr>
          <w:p w14:paraId="6ED0F881" w14:textId="77777777" w:rsidR="00D20DA4" w:rsidRDefault="00D20DA4">
            <w:pPr>
              <w:numPr>
                <w:ilvl w:val="0"/>
                <w:numId w:val="16"/>
              </w:numPr>
              <w:tabs>
                <w:tab w:val="clear" w:pos="360"/>
              </w:tabs>
              <w:spacing w:after="40"/>
              <w:ind w:left="432"/>
              <w:rPr>
                <w:rFonts w:ascii="Arial" w:hAnsi="Arial"/>
                <w:sz w:val="20"/>
              </w:rPr>
            </w:pPr>
            <w:r>
              <w:rPr>
                <w:rFonts w:ascii="Arial" w:hAnsi="Arial"/>
                <w:sz w:val="20"/>
              </w:rPr>
              <w:t>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an opportunity to earn their deposit refund.</w:t>
            </w:r>
          </w:p>
        </w:tc>
      </w:tr>
      <w:tr w:rsidR="00D20DA4" w14:paraId="3024A1B0" w14:textId="77777777">
        <w:tc>
          <w:tcPr>
            <w:tcW w:w="1548" w:type="dxa"/>
          </w:tcPr>
          <w:p w14:paraId="114111D3" w14:textId="77777777" w:rsidR="00D20DA4" w:rsidRDefault="00D20DA4">
            <w:pPr>
              <w:tabs>
                <w:tab w:val="left" w:pos="1440"/>
              </w:tabs>
              <w:spacing w:after="160"/>
              <w:rPr>
                <w:rFonts w:ascii="Arial" w:hAnsi="Arial"/>
                <w:sz w:val="20"/>
              </w:rPr>
            </w:pPr>
            <w:r>
              <w:rPr>
                <w:rFonts w:ascii="Arial" w:hAnsi="Arial"/>
                <w:sz w:val="20"/>
              </w:rPr>
              <w:t>Referee Check-In</w:t>
            </w:r>
          </w:p>
        </w:tc>
        <w:tc>
          <w:tcPr>
            <w:tcW w:w="9468" w:type="dxa"/>
          </w:tcPr>
          <w:p w14:paraId="085592D7" w14:textId="77777777" w:rsidR="00D20DA4" w:rsidRDefault="00D20DA4">
            <w:pPr>
              <w:numPr>
                <w:ilvl w:val="1"/>
                <w:numId w:val="16"/>
              </w:numPr>
              <w:tabs>
                <w:tab w:val="clear" w:pos="360"/>
              </w:tabs>
              <w:spacing w:after="40"/>
              <w:ind w:left="432"/>
              <w:rPr>
                <w:rFonts w:ascii="Arial" w:hAnsi="Arial"/>
                <w:sz w:val="20"/>
              </w:rPr>
            </w:pPr>
            <w:r>
              <w:rPr>
                <w:rFonts w:ascii="Arial" w:hAnsi="Arial"/>
                <w:sz w:val="20"/>
              </w:rPr>
              <w:t>All referees will be expected to check in at the Referee Station upon their arrival at the tournament, to register and to collect their Referee Voucher.</w:t>
            </w:r>
          </w:p>
          <w:p w14:paraId="55EEE4A5" w14:textId="77777777" w:rsidR="00D20DA4" w:rsidRDefault="00D20DA4">
            <w:pPr>
              <w:numPr>
                <w:ilvl w:val="1"/>
                <w:numId w:val="16"/>
              </w:numPr>
              <w:tabs>
                <w:tab w:val="clear" w:pos="360"/>
              </w:tabs>
              <w:spacing w:after="40"/>
              <w:ind w:left="432"/>
              <w:rPr>
                <w:rFonts w:ascii="Arial" w:hAnsi="Arial"/>
                <w:sz w:val="20"/>
              </w:rPr>
            </w:pPr>
            <w:r>
              <w:rPr>
                <w:rFonts w:ascii="Arial" w:hAnsi="Arial"/>
                <w:sz w:val="20"/>
              </w:rPr>
              <w:t>At check-in, each referee team will be provided with a summarized set of tournament rules that they will be expected to administer.</w:t>
            </w:r>
          </w:p>
          <w:p w14:paraId="48C68407" w14:textId="77777777" w:rsidR="00D20DA4" w:rsidRDefault="00D20DA4">
            <w:pPr>
              <w:numPr>
                <w:ilvl w:val="1"/>
                <w:numId w:val="16"/>
              </w:numPr>
              <w:tabs>
                <w:tab w:val="clear" w:pos="360"/>
              </w:tabs>
              <w:spacing w:after="40"/>
              <w:ind w:left="432"/>
              <w:rPr>
                <w:rFonts w:ascii="Arial" w:hAnsi="Arial"/>
                <w:sz w:val="20"/>
              </w:rPr>
            </w:pPr>
            <w:r>
              <w:rPr>
                <w:rFonts w:ascii="Arial" w:hAnsi="Arial"/>
                <w:sz w:val="20"/>
              </w:rPr>
              <w:t xml:space="preserve">Referees are expected to </w:t>
            </w:r>
            <w:r>
              <w:rPr>
                <w:rFonts w:ascii="Arial" w:hAnsi="Arial"/>
                <w:b/>
                <w:sz w:val="20"/>
              </w:rPr>
              <w:t xml:space="preserve">check in at the Referee Station at least 15 minutes prior </w:t>
            </w:r>
            <w:r>
              <w:rPr>
                <w:rFonts w:ascii="Arial" w:hAnsi="Arial"/>
                <w:sz w:val="20"/>
              </w:rPr>
              <w:t xml:space="preserve">to their assigned game, including standby games. Failure to appear on time may result in a replacement referee crew being assigned to the field. Once a replacement crew has been assigned, they will have priority and the original crew must report to the Referee station for alternative assignment. </w:t>
            </w:r>
          </w:p>
          <w:p w14:paraId="02C3E494" w14:textId="7966BCAC" w:rsidR="00D20DA4" w:rsidRDefault="00D20DA4">
            <w:pPr>
              <w:numPr>
                <w:ilvl w:val="1"/>
                <w:numId w:val="16"/>
              </w:numPr>
              <w:tabs>
                <w:tab w:val="clear" w:pos="360"/>
              </w:tabs>
              <w:spacing w:after="40"/>
              <w:ind w:left="432"/>
              <w:rPr>
                <w:rFonts w:ascii="Arial" w:hAnsi="Arial"/>
                <w:sz w:val="20"/>
              </w:rPr>
            </w:pPr>
            <w:r>
              <w:rPr>
                <w:rFonts w:ascii="Arial" w:hAnsi="Arial"/>
                <w:sz w:val="20"/>
              </w:rPr>
              <w:t xml:space="preserve">Upon completing each game assignment (or standby assignment), each referee will have their Voucher stamped at the Referee Station. When </w:t>
            </w:r>
            <w:r w:rsidR="00D52275">
              <w:rPr>
                <w:rFonts w:ascii="Arial" w:hAnsi="Arial"/>
                <w:sz w:val="20"/>
              </w:rPr>
              <w:t>all</w:t>
            </w:r>
            <w:r>
              <w:rPr>
                <w:rFonts w:ascii="Arial" w:hAnsi="Arial"/>
                <w:sz w:val="20"/>
              </w:rPr>
              <w:t xml:space="preserve"> their game assignments have been completed, the referee crew must turn in their completed Voucher at the Referee Station. This completed Voucher verifies your obligation has been met and a full referee deposit refund will be issued within 14-days of the tournament. </w:t>
            </w:r>
          </w:p>
        </w:tc>
      </w:tr>
      <w:tr w:rsidR="00D20DA4" w14:paraId="466DA171" w14:textId="77777777">
        <w:tc>
          <w:tcPr>
            <w:tcW w:w="1548" w:type="dxa"/>
          </w:tcPr>
          <w:p w14:paraId="085B9EF5" w14:textId="77777777" w:rsidR="00D20DA4" w:rsidRDefault="00D20DA4">
            <w:pPr>
              <w:tabs>
                <w:tab w:val="left" w:pos="1440"/>
              </w:tabs>
              <w:spacing w:after="160"/>
              <w:rPr>
                <w:rFonts w:ascii="Arial" w:hAnsi="Arial"/>
                <w:sz w:val="20"/>
              </w:rPr>
            </w:pPr>
            <w:r>
              <w:rPr>
                <w:rFonts w:ascii="Arial" w:hAnsi="Arial"/>
                <w:sz w:val="20"/>
              </w:rPr>
              <w:t>Referee Mementos</w:t>
            </w:r>
          </w:p>
        </w:tc>
        <w:tc>
          <w:tcPr>
            <w:tcW w:w="9468" w:type="dxa"/>
          </w:tcPr>
          <w:p w14:paraId="3DEDC218" w14:textId="77777777" w:rsidR="00D20DA4" w:rsidRDefault="00D20DA4">
            <w:pPr>
              <w:numPr>
                <w:ilvl w:val="0"/>
                <w:numId w:val="19"/>
              </w:numPr>
              <w:tabs>
                <w:tab w:val="clear" w:pos="360"/>
              </w:tabs>
              <w:spacing w:after="40"/>
              <w:ind w:left="432"/>
              <w:rPr>
                <w:rFonts w:ascii="Arial" w:hAnsi="Arial"/>
                <w:sz w:val="20"/>
              </w:rPr>
            </w:pPr>
            <w:r>
              <w:rPr>
                <w:rFonts w:ascii="Arial" w:hAnsi="Arial"/>
                <w:sz w:val="20"/>
              </w:rPr>
              <w:t>Referees will be provided with a meal ticket for food and drink at the concession stand for each day that they officiate. Chilled water will also be available at the Referee Station.</w:t>
            </w:r>
          </w:p>
          <w:p w14:paraId="653BE92F" w14:textId="77777777" w:rsidR="00D20DA4" w:rsidRDefault="00D20DA4">
            <w:pPr>
              <w:numPr>
                <w:ilvl w:val="0"/>
                <w:numId w:val="19"/>
              </w:numPr>
              <w:tabs>
                <w:tab w:val="clear" w:pos="360"/>
              </w:tabs>
              <w:spacing w:after="40"/>
              <w:ind w:left="432"/>
              <w:rPr>
                <w:rFonts w:ascii="Arial" w:hAnsi="Arial"/>
                <w:sz w:val="20"/>
              </w:rPr>
            </w:pPr>
            <w:r>
              <w:rPr>
                <w:rFonts w:ascii="Arial" w:hAnsi="Arial"/>
                <w:sz w:val="20"/>
              </w:rPr>
              <w:t>Participating referees will receive a tournament t-shirt, flipping coin and pin as mementos to thank them for their contribution.</w:t>
            </w:r>
          </w:p>
        </w:tc>
      </w:tr>
      <w:tr w:rsidR="00D20DA4" w14:paraId="75CA1678" w14:textId="77777777">
        <w:tc>
          <w:tcPr>
            <w:tcW w:w="1548" w:type="dxa"/>
          </w:tcPr>
          <w:p w14:paraId="76D73F11" w14:textId="77777777" w:rsidR="00D20DA4" w:rsidRDefault="00D20DA4">
            <w:pPr>
              <w:tabs>
                <w:tab w:val="left" w:pos="1440"/>
              </w:tabs>
              <w:spacing w:after="160"/>
              <w:rPr>
                <w:rFonts w:ascii="Arial" w:hAnsi="Arial"/>
                <w:sz w:val="20"/>
              </w:rPr>
            </w:pPr>
            <w:r>
              <w:rPr>
                <w:rFonts w:ascii="Arial" w:hAnsi="Arial"/>
                <w:sz w:val="20"/>
              </w:rPr>
              <w:t>Address:</w:t>
            </w:r>
          </w:p>
        </w:tc>
        <w:tc>
          <w:tcPr>
            <w:tcW w:w="9468" w:type="dxa"/>
          </w:tcPr>
          <w:p w14:paraId="3A9B7945" w14:textId="77777777" w:rsidR="00D20DA4" w:rsidRDefault="00D20DA4">
            <w:pPr>
              <w:tabs>
                <w:tab w:val="left" w:pos="1440"/>
              </w:tabs>
              <w:spacing w:after="40"/>
              <w:rPr>
                <w:rFonts w:ascii="Arial" w:hAnsi="Arial"/>
                <w:sz w:val="20"/>
              </w:rPr>
            </w:pPr>
            <w:r>
              <w:rPr>
                <w:rFonts w:ascii="Arial" w:hAnsi="Arial"/>
                <w:sz w:val="20"/>
              </w:rPr>
              <w:t>Referee forms must be mailed with the Team Application to:</w:t>
            </w:r>
          </w:p>
          <w:p w14:paraId="79881CE9" w14:textId="3C60C213" w:rsidR="00D20DA4" w:rsidRDefault="00D20DA4" w:rsidP="00301813">
            <w:pPr>
              <w:spacing w:after="160"/>
              <w:rPr>
                <w:rFonts w:ascii="Arial" w:hAnsi="Arial"/>
                <w:sz w:val="20"/>
              </w:rPr>
            </w:pPr>
            <w:r>
              <w:rPr>
                <w:rFonts w:ascii="Arial" w:hAnsi="Arial"/>
                <w:sz w:val="20"/>
              </w:rPr>
              <w:t>Tournament Registrar</w:t>
            </w:r>
            <w:r>
              <w:rPr>
                <w:rFonts w:ascii="Arial" w:hAnsi="Arial"/>
                <w:sz w:val="20"/>
              </w:rPr>
              <w:br/>
              <w:t>AYSO Santa Clarita Gold Rush</w:t>
            </w:r>
            <w:r>
              <w:rPr>
                <w:rFonts w:ascii="Arial" w:hAnsi="Arial"/>
                <w:sz w:val="20"/>
              </w:rPr>
              <w:br/>
            </w:r>
            <w:r w:rsidR="00301813">
              <w:rPr>
                <w:rFonts w:ascii="Arial" w:hAnsi="Arial"/>
                <w:sz w:val="20"/>
              </w:rPr>
              <w:t>PO 220307</w:t>
            </w:r>
            <w:r>
              <w:rPr>
                <w:rFonts w:ascii="Arial" w:hAnsi="Arial"/>
                <w:sz w:val="20"/>
              </w:rPr>
              <w:br/>
              <w:t>Newhall, California, 9</w:t>
            </w:r>
            <w:r w:rsidR="00301813">
              <w:rPr>
                <w:rFonts w:ascii="Arial" w:hAnsi="Arial"/>
                <w:sz w:val="20"/>
              </w:rPr>
              <w:t>1</w:t>
            </w:r>
            <w:r>
              <w:rPr>
                <w:rFonts w:ascii="Arial" w:hAnsi="Arial"/>
                <w:sz w:val="20"/>
              </w:rPr>
              <w:t>32</w:t>
            </w:r>
            <w:r w:rsidR="00301813">
              <w:rPr>
                <w:rFonts w:ascii="Arial" w:hAnsi="Arial"/>
                <w:sz w:val="20"/>
              </w:rPr>
              <w:t>2-0307</w:t>
            </w:r>
          </w:p>
        </w:tc>
      </w:tr>
      <w:tr w:rsidR="00D20DA4" w14:paraId="51E6587A" w14:textId="77777777">
        <w:tc>
          <w:tcPr>
            <w:tcW w:w="1548" w:type="dxa"/>
          </w:tcPr>
          <w:p w14:paraId="64CCF54C" w14:textId="77777777" w:rsidR="00D20DA4" w:rsidRDefault="00D20DA4">
            <w:pPr>
              <w:tabs>
                <w:tab w:val="left" w:pos="1440"/>
              </w:tabs>
              <w:spacing w:after="160"/>
              <w:rPr>
                <w:rFonts w:ascii="Arial" w:hAnsi="Arial"/>
                <w:sz w:val="20"/>
              </w:rPr>
            </w:pPr>
          </w:p>
        </w:tc>
        <w:tc>
          <w:tcPr>
            <w:tcW w:w="9468" w:type="dxa"/>
          </w:tcPr>
          <w:p w14:paraId="25EB609E" w14:textId="77777777" w:rsidR="00D20DA4" w:rsidRDefault="00D20DA4">
            <w:pPr>
              <w:spacing w:after="40"/>
              <w:ind w:left="432"/>
              <w:rPr>
                <w:rFonts w:ascii="Arial" w:hAnsi="Arial"/>
                <w:sz w:val="20"/>
              </w:rPr>
            </w:pPr>
          </w:p>
        </w:tc>
      </w:tr>
      <w:tr w:rsidR="00D20DA4" w14:paraId="66EDCEC6" w14:textId="77777777">
        <w:tc>
          <w:tcPr>
            <w:tcW w:w="1548" w:type="dxa"/>
          </w:tcPr>
          <w:p w14:paraId="0CDD1A50" w14:textId="77777777" w:rsidR="00D20DA4" w:rsidRDefault="00D20DA4">
            <w:pPr>
              <w:tabs>
                <w:tab w:val="left" w:pos="1440"/>
              </w:tabs>
              <w:spacing w:after="160"/>
              <w:rPr>
                <w:rFonts w:ascii="Arial" w:hAnsi="Arial"/>
                <w:sz w:val="20"/>
              </w:rPr>
            </w:pPr>
            <w:r>
              <w:rPr>
                <w:rFonts w:ascii="Arial" w:hAnsi="Arial"/>
                <w:sz w:val="20"/>
              </w:rPr>
              <w:t>Contact Information:</w:t>
            </w:r>
          </w:p>
        </w:tc>
        <w:tc>
          <w:tcPr>
            <w:tcW w:w="9468" w:type="dxa"/>
          </w:tcPr>
          <w:p w14:paraId="1947284F" w14:textId="77777777" w:rsidR="00D20DA4" w:rsidRDefault="00D20DA4">
            <w:pPr>
              <w:tabs>
                <w:tab w:val="left" w:pos="1440"/>
              </w:tabs>
              <w:spacing w:after="160"/>
              <w:rPr>
                <w:rFonts w:ascii="Arial" w:hAnsi="Arial"/>
                <w:sz w:val="20"/>
              </w:rPr>
            </w:pPr>
            <w:r>
              <w:rPr>
                <w:rFonts w:ascii="Arial" w:hAnsi="Arial"/>
                <w:sz w:val="20"/>
              </w:rPr>
              <w:t>Questions regarding referee requirements should be directed to:</w:t>
            </w:r>
          </w:p>
          <w:p w14:paraId="59E22FD8" w14:textId="57DFF3BC" w:rsidR="00D20DA4" w:rsidRDefault="00E955E2">
            <w:pPr>
              <w:tabs>
                <w:tab w:val="left" w:pos="1440"/>
              </w:tabs>
              <w:ind w:left="720"/>
              <w:rPr>
                <w:rFonts w:ascii="Arial" w:hAnsi="Arial"/>
                <w:sz w:val="20"/>
              </w:rPr>
            </w:pPr>
            <w:r>
              <w:rPr>
                <w:rFonts w:ascii="Arial" w:hAnsi="Arial"/>
                <w:sz w:val="20"/>
              </w:rPr>
              <w:t>Contact:</w:t>
            </w:r>
            <w:r w:rsidR="00D20DA4">
              <w:rPr>
                <w:rFonts w:ascii="Arial" w:hAnsi="Arial"/>
                <w:sz w:val="20"/>
              </w:rPr>
              <w:t xml:space="preserve"> </w:t>
            </w:r>
            <w:r>
              <w:rPr>
                <w:rFonts w:ascii="Arial" w:hAnsi="Arial"/>
                <w:sz w:val="20"/>
              </w:rPr>
              <w:t>Roland Harmon</w:t>
            </w:r>
          </w:p>
          <w:p w14:paraId="555266CE" w14:textId="77777777" w:rsidR="00D20DA4" w:rsidRDefault="00D20DA4">
            <w:pPr>
              <w:tabs>
                <w:tab w:val="left" w:pos="1440"/>
              </w:tabs>
              <w:ind w:left="720"/>
              <w:rPr>
                <w:rFonts w:ascii="Arial" w:hAnsi="Arial"/>
                <w:sz w:val="20"/>
              </w:rPr>
            </w:pPr>
            <w:r>
              <w:rPr>
                <w:rFonts w:ascii="Arial" w:hAnsi="Arial"/>
                <w:sz w:val="20"/>
              </w:rPr>
              <w:t xml:space="preserve">email </w:t>
            </w:r>
            <w:hyperlink r:id="rId9" w:history="1">
              <w:r>
                <w:rPr>
                  <w:rStyle w:val="Hyperlink"/>
                  <w:rFonts w:ascii="Arial" w:hAnsi="Arial"/>
                  <w:sz w:val="20"/>
                </w:rPr>
                <w:t>Tournament@AYSO678.org</w:t>
              </w:r>
            </w:hyperlink>
          </w:p>
          <w:p w14:paraId="553ED7E8" w14:textId="77777777" w:rsidR="00D20DA4" w:rsidRDefault="00D20DA4">
            <w:pPr>
              <w:tabs>
                <w:tab w:val="left" w:pos="1440"/>
              </w:tabs>
              <w:ind w:left="720"/>
              <w:rPr>
                <w:rFonts w:ascii="Arial" w:hAnsi="Arial"/>
                <w:sz w:val="20"/>
              </w:rPr>
            </w:pPr>
            <w:r>
              <w:rPr>
                <w:rFonts w:ascii="Arial" w:hAnsi="Arial"/>
                <w:sz w:val="20"/>
              </w:rPr>
              <w:t xml:space="preserve">Web site </w:t>
            </w:r>
            <w:hyperlink r:id="rId10" w:history="1">
              <w:r>
                <w:rPr>
                  <w:rStyle w:val="Hyperlink"/>
                  <w:rFonts w:ascii="Arial" w:hAnsi="Arial"/>
                  <w:sz w:val="20"/>
                </w:rPr>
                <w:t>www.ayso678.org</w:t>
              </w:r>
            </w:hyperlink>
          </w:p>
        </w:tc>
      </w:tr>
    </w:tbl>
    <w:p w14:paraId="4C22668F" w14:textId="77777777" w:rsidR="00D20DA4" w:rsidRDefault="00D20DA4">
      <w:pPr>
        <w:tabs>
          <w:tab w:val="left" w:pos="1548"/>
        </w:tabs>
        <w:spacing w:after="160"/>
        <w:jc w:val="center"/>
        <w:rPr>
          <w:rFonts w:ascii="Arial" w:hAnsi="Arial"/>
          <w:sz w:val="20"/>
        </w:rPr>
      </w:pPr>
    </w:p>
    <w:sectPr w:rsidR="00D20DA4">
      <w:footerReference w:type="default" r:id="rId11"/>
      <w:pgSz w:w="12240" w:h="15840" w:code="1"/>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F5522" w14:textId="77777777" w:rsidR="008332E4" w:rsidRDefault="008332E4">
      <w:r>
        <w:separator/>
      </w:r>
    </w:p>
  </w:endnote>
  <w:endnote w:type="continuationSeparator" w:id="0">
    <w:p w14:paraId="5D5E44A1" w14:textId="77777777" w:rsidR="008332E4" w:rsidRDefault="0083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2382" w14:textId="77777777" w:rsidR="00D20DA4" w:rsidRDefault="00D20DA4">
    <w:pPr>
      <w:pStyle w:val="Footer"/>
      <w:tabs>
        <w:tab w:val="clear" w:pos="4320"/>
        <w:tab w:val="clear" w:pos="8640"/>
        <w:tab w:val="center" w:pos="5400"/>
        <w:tab w:val="right" w:pos="10800"/>
      </w:tabs>
      <w:rPr>
        <w:rFonts w:ascii="Arial" w:hAnsi="Arial"/>
        <w:sz w:val="20"/>
      </w:rPr>
    </w:pPr>
    <w:r>
      <w:rPr>
        <w:rFonts w:ascii="Arial" w:hAnsi="Arial"/>
        <w:sz w:val="20"/>
      </w:rPr>
      <w:t>TC-145-Rev1.01-1/1/2007</w:t>
    </w:r>
    <w:r>
      <w:tab/>
    </w:r>
    <w:r>
      <w:rPr>
        <w:rFonts w:ascii="Arial Black" w:hAnsi="Arial Black"/>
        <w:sz w:val="20"/>
      </w:rPr>
      <w:t>Safe! Fair! Fun!</w:t>
    </w:r>
    <w:r>
      <w:tab/>
    </w: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955E2">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BF58" w14:textId="77777777" w:rsidR="008332E4" w:rsidRDefault="008332E4">
      <w:r>
        <w:separator/>
      </w:r>
    </w:p>
  </w:footnote>
  <w:footnote w:type="continuationSeparator" w:id="0">
    <w:p w14:paraId="3D74795B" w14:textId="77777777" w:rsidR="008332E4" w:rsidRDefault="0083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48A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303B23"/>
    <w:multiLevelType w:val="hybridMultilevel"/>
    <w:tmpl w:val="F9CE10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80751"/>
    <w:multiLevelType w:val="hybridMultilevel"/>
    <w:tmpl w:val="9A146176"/>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714A8F"/>
    <w:multiLevelType w:val="hybridMultilevel"/>
    <w:tmpl w:val="340AF36A"/>
    <w:lvl w:ilvl="0" w:tplc="D980AF8C">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E2CBF"/>
    <w:multiLevelType w:val="hybridMultilevel"/>
    <w:tmpl w:val="7880316C"/>
    <w:lvl w:ilvl="0" w:tplc="DEBEDF30">
      <w:start w:val="7"/>
      <w:numFmt w:val="upperLetter"/>
      <w:lvlText w:val="%1."/>
      <w:lvlJc w:val="left"/>
      <w:pPr>
        <w:tabs>
          <w:tab w:val="num" w:pos="7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0B7C98"/>
    <w:multiLevelType w:val="hybridMultilevel"/>
    <w:tmpl w:val="3484F1CA"/>
    <w:lvl w:ilvl="0" w:tplc="8482E718">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71B82"/>
    <w:multiLevelType w:val="hybridMultilevel"/>
    <w:tmpl w:val="74A65E98"/>
    <w:lvl w:ilvl="0" w:tplc="BA48EF5A">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2405A"/>
    <w:multiLevelType w:val="hybridMultilevel"/>
    <w:tmpl w:val="486E333A"/>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B6526C"/>
    <w:multiLevelType w:val="hybridMultilevel"/>
    <w:tmpl w:val="8D6256F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F3D09"/>
    <w:multiLevelType w:val="hybridMultilevel"/>
    <w:tmpl w:val="6D3C1B78"/>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927D90"/>
    <w:multiLevelType w:val="hybridMultilevel"/>
    <w:tmpl w:val="7E82E5C0"/>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35"/>
  </w:num>
  <w:num w:numId="4">
    <w:abstractNumId w:val="5"/>
  </w:num>
  <w:num w:numId="5">
    <w:abstractNumId w:val="24"/>
  </w:num>
  <w:num w:numId="6">
    <w:abstractNumId w:val="26"/>
  </w:num>
  <w:num w:numId="7">
    <w:abstractNumId w:val="16"/>
  </w:num>
  <w:num w:numId="8">
    <w:abstractNumId w:val="21"/>
  </w:num>
  <w:num w:numId="9">
    <w:abstractNumId w:val="31"/>
  </w:num>
  <w:num w:numId="10">
    <w:abstractNumId w:val="34"/>
  </w:num>
  <w:num w:numId="11">
    <w:abstractNumId w:val="15"/>
  </w:num>
  <w:num w:numId="12">
    <w:abstractNumId w:val="17"/>
  </w:num>
  <w:num w:numId="13">
    <w:abstractNumId w:val="6"/>
  </w:num>
  <w:num w:numId="14">
    <w:abstractNumId w:val="33"/>
  </w:num>
  <w:num w:numId="15">
    <w:abstractNumId w:val="18"/>
  </w:num>
  <w:num w:numId="16">
    <w:abstractNumId w:val="20"/>
  </w:num>
  <w:num w:numId="17">
    <w:abstractNumId w:val="13"/>
  </w:num>
  <w:num w:numId="18">
    <w:abstractNumId w:val="3"/>
  </w:num>
  <w:num w:numId="19">
    <w:abstractNumId w:val="2"/>
  </w:num>
  <w:num w:numId="20">
    <w:abstractNumId w:val="29"/>
  </w:num>
  <w:num w:numId="21">
    <w:abstractNumId w:val="28"/>
  </w:num>
  <w:num w:numId="22">
    <w:abstractNumId w:val="30"/>
  </w:num>
  <w:num w:numId="23">
    <w:abstractNumId w:val="4"/>
  </w:num>
  <w:num w:numId="24">
    <w:abstractNumId w:val="7"/>
  </w:num>
  <w:num w:numId="25">
    <w:abstractNumId w:val="9"/>
  </w:num>
  <w:num w:numId="26">
    <w:abstractNumId w:val="19"/>
  </w:num>
  <w:num w:numId="27">
    <w:abstractNumId w:val="11"/>
  </w:num>
  <w:num w:numId="28">
    <w:abstractNumId w:val="8"/>
  </w:num>
  <w:num w:numId="29">
    <w:abstractNumId w:val="1"/>
  </w:num>
  <w:num w:numId="30">
    <w:abstractNumId w:val="22"/>
  </w:num>
  <w:num w:numId="31">
    <w:abstractNumId w:val="10"/>
  </w:num>
  <w:num w:numId="32">
    <w:abstractNumId w:val="23"/>
  </w:num>
  <w:num w:numId="33">
    <w:abstractNumId w:val="12"/>
  </w:num>
  <w:num w:numId="34">
    <w:abstractNumId w:val="32"/>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42"/>
    <w:rsid w:val="000F7DB1"/>
    <w:rsid w:val="0028459F"/>
    <w:rsid w:val="003002FE"/>
    <w:rsid w:val="00301813"/>
    <w:rsid w:val="003E100E"/>
    <w:rsid w:val="004925DA"/>
    <w:rsid w:val="004A51A2"/>
    <w:rsid w:val="00503777"/>
    <w:rsid w:val="005D0DA3"/>
    <w:rsid w:val="005F0BC7"/>
    <w:rsid w:val="005F7B47"/>
    <w:rsid w:val="00634A12"/>
    <w:rsid w:val="008332E4"/>
    <w:rsid w:val="008C5A2A"/>
    <w:rsid w:val="009E353D"/>
    <w:rsid w:val="00A63833"/>
    <w:rsid w:val="00A96753"/>
    <w:rsid w:val="00AD1535"/>
    <w:rsid w:val="00B85688"/>
    <w:rsid w:val="00B94E44"/>
    <w:rsid w:val="00C272BE"/>
    <w:rsid w:val="00D20DA4"/>
    <w:rsid w:val="00D52275"/>
    <w:rsid w:val="00D93CE7"/>
    <w:rsid w:val="00DE562E"/>
    <w:rsid w:val="00E17441"/>
    <w:rsid w:val="00E54101"/>
    <w:rsid w:val="00E66C42"/>
    <w:rsid w:val="00E955E2"/>
    <w:rsid w:val="00F21A75"/>
    <w:rsid w:val="00FD4053"/>
    <w:rsid w:val="00FE5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92369"/>
  <w14:defaultImageDpi w14:val="300"/>
  <w15:docId w15:val="{71E45DD1-17C6-4030-9195-EA8BFF3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yso665.org" TargetMode="External"/><Relationship Id="rId4" Type="http://schemas.openxmlformats.org/officeDocument/2006/relationships/webSettings" Target="webSettings.xml"/><Relationship Id="rId9" Type="http://schemas.openxmlformats.org/officeDocument/2006/relationships/hyperlink" Target="mailto:Tournament@AYSO66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Princess Cruises</Company>
  <LinksUpToDate>false</LinksUpToDate>
  <CharactersWithSpaces>8424</CharactersWithSpaces>
  <SharedDoc>false</SharedDoc>
  <HLinks>
    <vt:vector size="24" baseType="variant">
      <vt:variant>
        <vt:i4>3276844</vt:i4>
      </vt:variant>
      <vt:variant>
        <vt:i4>3</vt:i4>
      </vt:variant>
      <vt:variant>
        <vt:i4>0</vt:i4>
      </vt:variant>
      <vt:variant>
        <vt:i4>5</vt:i4>
      </vt:variant>
      <vt:variant>
        <vt:lpwstr>http://www.ayso665.org</vt:lpwstr>
      </vt:variant>
      <vt:variant>
        <vt:lpwstr/>
      </vt:variant>
      <vt:variant>
        <vt:i4>3276862</vt:i4>
      </vt:variant>
      <vt:variant>
        <vt:i4>0</vt:i4>
      </vt:variant>
      <vt:variant>
        <vt:i4>0</vt:i4>
      </vt:variant>
      <vt:variant>
        <vt:i4>5</vt:i4>
      </vt:variant>
      <vt:variant>
        <vt:lpwstr>mailto:Tournament@AYSO665.org</vt:lpwstr>
      </vt:variant>
      <vt:variant>
        <vt:lpwstr/>
      </vt:variant>
      <vt:variant>
        <vt:i4>1441817</vt:i4>
      </vt:variant>
      <vt:variant>
        <vt:i4>2048</vt:i4>
      </vt:variant>
      <vt:variant>
        <vt:i4>1025</vt:i4>
      </vt:variant>
      <vt:variant>
        <vt:i4>1</vt:i4>
      </vt:variant>
      <vt:variant>
        <vt:lpwstr>aysologo</vt:lpwstr>
      </vt:variant>
      <vt:variant>
        <vt:lpwstr/>
      </vt:variant>
      <vt:variant>
        <vt:i4>4522050</vt:i4>
      </vt:variant>
      <vt:variant>
        <vt:i4>2159</vt:i4>
      </vt:variant>
      <vt:variant>
        <vt:i4>1026</vt:i4>
      </vt:variant>
      <vt:variant>
        <vt:i4>1</vt:i4>
      </vt:variant>
      <vt:variant>
        <vt:lpwstr>Gold Rush lettersize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creator>Franco, Joe (PCL)</dc:creator>
  <cp:lastModifiedBy>Roland Harmon</cp:lastModifiedBy>
  <cp:revision>3</cp:revision>
  <cp:lastPrinted>2017-12-18T21:44:00Z</cp:lastPrinted>
  <dcterms:created xsi:type="dcterms:W3CDTF">2019-09-24T13:59:00Z</dcterms:created>
  <dcterms:modified xsi:type="dcterms:W3CDTF">2019-09-24T14:12:00Z</dcterms:modified>
</cp:coreProperties>
</file>